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5B" w:rsidRPr="00BD6CE4" w:rsidRDefault="00002EBE" w:rsidP="001C4AD9">
      <w:pPr>
        <w:jc w:val="center"/>
        <w:rPr>
          <w:b/>
          <w:sz w:val="36"/>
          <w:szCs w:val="36"/>
        </w:rPr>
      </w:pPr>
      <w:r>
        <w:rPr>
          <w:rFonts w:hint="eastAsia"/>
          <w:b/>
          <w:sz w:val="36"/>
          <w:szCs w:val="36"/>
        </w:rPr>
        <w:t>给投资者的一封信</w:t>
      </w:r>
    </w:p>
    <w:p w:rsidR="00002EBE" w:rsidRDefault="00002EBE" w:rsidP="00A6478F">
      <w:pPr>
        <w:pStyle w:val="a5"/>
        <w:spacing w:before="0" w:beforeAutospacing="0" w:after="0" w:afterAutospacing="0" w:line="360" w:lineRule="auto"/>
        <w:rPr>
          <w:sz w:val="28"/>
          <w:szCs w:val="28"/>
        </w:rPr>
      </w:pPr>
      <w:r>
        <w:rPr>
          <w:rFonts w:hint="eastAsia"/>
          <w:sz w:val="28"/>
          <w:szCs w:val="28"/>
        </w:rPr>
        <w:t>敬爱的投资者：</w:t>
      </w:r>
    </w:p>
    <w:p w:rsidR="00BD6CE4" w:rsidRDefault="00211637">
      <w:pPr>
        <w:pStyle w:val="a5"/>
        <w:spacing w:before="0" w:beforeAutospacing="0" w:after="0" w:afterAutospacing="0" w:line="360" w:lineRule="auto"/>
        <w:ind w:firstLineChars="200" w:firstLine="560"/>
        <w:rPr>
          <w:sz w:val="28"/>
          <w:szCs w:val="28"/>
        </w:rPr>
      </w:pPr>
      <w:r w:rsidRPr="00606E92">
        <w:rPr>
          <w:sz w:val="28"/>
          <w:szCs w:val="28"/>
        </w:rPr>
        <w:t>为规范金融机</w:t>
      </w:r>
      <w:r>
        <w:rPr>
          <w:sz w:val="28"/>
          <w:szCs w:val="28"/>
        </w:rPr>
        <w:t>构资产管理业务，统一同类资产管理产品监管标准，有效防控金融风险</w:t>
      </w:r>
      <w:r w:rsidRPr="00606E92">
        <w:rPr>
          <w:sz w:val="28"/>
          <w:szCs w:val="28"/>
        </w:rPr>
        <w:t>，经国务院同意</w:t>
      </w:r>
      <w:r>
        <w:rPr>
          <w:rFonts w:hint="eastAsia"/>
          <w:sz w:val="28"/>
          <w:szCs w:val="28"/>
        </w:rPr>
        <w:t>，</w:t>
      </w:r>
      <w:r w:rsidRPr="00211637">
        <w:rPr>
          <w:rFonts w:hint="eastAsia"/>
          <w:sz w:val="28"/>
          <w:szCs w:val="28"/>
        </w:rPr>
        <w:t>由中国人民银行、中国银行保险监督管理委员会、中国证券监督管理委员会、国家外汇管理局于2018年04月27日</w:t>
      </w:r>
      <w:r w:rsidR="00966130" w:rsidRPr="00211637">
        <w:rPr>
          <w:rFonts w:hint="eastAsia"/>
          <w:sz w:val="28"/>
          <w:szCs w:val="28"/>
        </w:rPr>
        <w:t>联合印发</w:t>
      </w:r>
      <w:r w:rsidR="00966130" w:rsidRPr="003C0F2D">
        <w:rPr>
          <w:rFonts w:hint="eastAsia"/>
          <w:sz w:val="28"/>
          <w:szCs w:val="28"/>
        </w:rPr>
        <w:t>《关于规范金融机构资产管理业务的指导意见》</w:t>
      </w:r>
      <w:r w:rsidR="00966130" w:rsidRPr="00211637">
        <w:rPr>
          <w:rFonts w:hint="eastAsia"/>
          <w:sz w:val="28"/>
          <w:szCs w:val="28"/>
        </w:rPr>
        <w:t>（</w:t>
      </w:r>
      <w:r w:rsidRPr="00211637">
        <w:rPr>
          <w:rFonts w:hint="eastAsia"/>
          <w:sz w:val="28"/>
          <w:szCs w:val="28"/>
        </w:rPr>
        <w:t>银发〔2018〕106号</w:t>
      </w:r>
      <w:r w:rsidR="00966130">
        <w:rPr>
          <w:rFonts w:hint="eastAsia"/>
          <w:sz w:val="28"/>
          <w:szCs w:val="28"/>
        </w:rPr>
        <w:t>，</w:t>
      </w:r>
      <w:r w:rsidRPr="00211637">
        <w:rPr>
          <w:rFonts w:hint="eastAsia"/>
          <w:sz w:val="28"/>
          <w:szCs w:val="28"/>
        </w:rPr>
        <w:t>以下简称</w:t>
      </w:r>
      <w:r w:rsidR="00966130" w:rsidRPr="00211637">
        <w:rPr>
          <w:rFonts w:hint="eastAsia"/>
          <w:sz w:val="28"/>
          <w:szCs w:val="28"/>
        </w:rPr>
        <w:t>“</w:t>
      </w:r>
      <w:r w:rsidRPr="00211637">
        <w:rPr>
          <w:rFonts w:hint="eastAsia"/>
          <w:sz w:val="28"/>
          <w:szCs w:val="28"/>
        </w:rPr>
        <w:t>《资管新规》</w:t>
      </w:r>
      <w:r w:rsidR="00966130" w:rsidRPr="00211637">
        <w:rPr>
          <w:rFonts w:hint="eastAsia"/>
          <w:sz w:val="28"/>
          <w:szCs w:val="28"/>
        </w:rPr>
        <w:t>”</w:t>
      </w:r>
      <w:r w:rsidRPr="00211637">
        <w:rPr>
          <w:rFonts w:hint="eastAsia"/>
          <w:sz w:val="28"/>
          <w:szCs w:val="28"/>
        </w:rPr>
        <w:t>）</w:t>
      </w:r>
      <w:r>
        <w:rPr>
          <w:rFonts w:hint="eastAsia"/>
          <w:sz w:val="28"/>
          <w:szCs w:val="28"/>
        </w:rPr>
        <w:t>。</w:t>
      </w:r>
      <w:r w:rsidR="00BD6CE4">
        <w:rPr>
          <w:rFonts w:hint="eastAsia"/>
          <w:sz w:val="28"/>
          <w:szCs w:val="28"/>
        </w:rPr>
        <w:t>《</w:t>
      </w:r>
      <w:r w:rsidRPr="00211637">
        <w:rPr>
          <w:rFonts w:hint="eastAsia"/>
          <w:sz w:val="28"/>
          <w:szCs w:val="28"/>
        </w:rPr>
        <w:t>资管新规</w:t>
      </w:r>
      <w:r w:rsidR="00BD6CE4">
        <w:rPr>
          <w:rFonts w:hint="eastAsia"/>
          <w:sz w:val="28"/>
          <w:szCs w:val="28"/>
        </w:rPr>
        <w:t>》于2022年1月1日</w:t>
      </w:r>
      <w:r w:rsidR="00234DA6">
        <w:rPr>
          <w:rFonts w:hint="eastAsia"/>
          <w:sz w:val="28"/>
          <w:szCs w:val="28"/>
        </w:rPr>
        <w:t>在全国</w:t>
      </w:r>
      <w:r w:rsidR="00BD6CE4">
        <w:rPr>
          <w:rFonts w:hint="eastAsia"/>
          <w:sz w:val="28"/>
          <w:szCs w:val="28"/>
        </w:rPr>
        <w:t>正式</w:t>
      </w:r>
      <w:r>
        <w:rPr>
          <w:rFonts w:hint="eastAsia"/>
          <w:sz w:val="28"/>
          <w:szCs w:val="28"/>
        </w:rPr>
        <w:t>统一</w:t>
      </w:r>
      <w:r w:rsidR="00965CF6">
        <w:rPr>
          <w:rFonts w:hint="eastAsia"/>
          <w:sz w:val="28"/>
          <w:szCs w:val="28"/>
        </w:rPr>
        <w:t>施行</w:t>
      </w:r>
      <w:r w:rsidR="00BD6CE4">
        <w:rPr>
          <w:rFonts w:hint="eastAsia"/>
          <w:sz w:val="28"/>
          <w:szCs w:val="28"/>
        </w:rPr>
        <w:t>。</w:t>
      </w:r>
    </w:p>
    <w:p w:rsidR="00965CF6" w:rsidRDefault="00965CF6" w:rsidP="00BD6CE4">
      <w:pPr>
        <w:pStyle w:val="a5"/>
        <w:spacing w:before="0" w:beforeAutospacing="0" w:after="0" w:afterAutospacing="0" w:line="360" w:lineRule="auto"/>
        <w:ind w:firstLineChars="200" w:firstLine="560"/>
        <w:rPr>
          <w:sz w:val="28"/>
          <w:szCs w:val="28"/>
        </w:rPr>
      </w:pPr>
      <w:r>
        <w:rPr>
          <w:rFonts w:hint="eastAsia"/>
          <w:sz w:val="28"/>
          <w:szCs w:val="28"/>
        </w:rPr>
        <w:t>《</w:t>
      </w:r>
      <w:r w:rsidR="00211637" w:rsidRPr="00211637">
        <w:rPr>
          <w:rFonts w:hint="eastAsia"/>
          <w:sz w:val="28"/>
          <w:szCs w:val="28"/>
        </w:rPr>
        <w:t>资管新规</w:t>
      </w:r>
      <w:r>
        <w:rPr>
          <w:rFonts w:hint="eastAsia"/>
          <w:sz w:val="28"/>
          <w:szCs w:val="28"/>
        </w:rPr>
        <w:t>》第五条指出</w:t>
      </w:r>
      <w:r w:rsidRPr="00606E92">
        <w:rPr>
          <w:sz w:val="28"/>
          <w:szCs w:val="28"/>
        </w:rPr>
        <w:t>资产管理产品的投资者分为不特定社会公众和合格投资者两大类。</w:t>
      </w:r>
      <w:r w:rsidRPr="008C5543">
        <w:rPr>
          <w:sz w:val="28"/>
          <w:szCs w:val="28"/>
        </w:rPr>
        <w:t>合格投资者是指具备相应风险识别能力和风险承担能力，投资于单只资产管理产品不低于一定金额且符合下列条件的自然人和法人或者其他组织</w:t>
      </w:r>
      <w:r w:rsidR="00974174">
        <w:rPr>
          <w:rFonts w:hint="eastAsia"/>
          <w:sz w:val="28"/>
          <w:szCs w:val="28"/>
        </w:rPr>
        <w:t>。</w:t>
      </w:r>
    </w:p>
    <w:p w:rsidR="00965CF6" w:rsidRPr="00D004BD" w:rsidRDefault="00965CF6" w:rsidP="00D004BD">
      <w:pPr>
        <w:pStyle w:val="a5"/>
        <w:spacing w:before="0" w:beforeAutospacing="0" w:after="0" w:afterAutospacing="0" w:line="360" w:lineRule="auto"/>
        <w:ind w:firstLineChars="200" w:firstLine="562"/>
        <w:rPr>
          <w:b/>
          <w:i/>
          <w:sz w:val="28"/>
          <w:szCs w:val="28"/>
        </w:rPr>
      </w:pPr>
      <w:r w:rsidRPr="00D004BD">
        <w:rPr>
          <w:b/>
          <w:i/>
          <w:sz w:val="28"/>
          <w:szCs w:val="28"/>
        </w:rPr>
        <w:t>（一）具有2年以上投资经历，且满足以下条件之一：家庭金融净资产不低于300万元，家庭金融资产不低于500万元，或者近3年本人年均收入不低于40万元。</w:t>
      </w:r>
    </w:p>
    <w:p w:rsidR="00965CF6" w:rsidRPr="00D004BD" w:rsidRDefault="00965CF6" w:rsidP="00D004BD">
      <w:pPr>
        <w:pStyle w:val="a5"/>
        <w:spacing w:before="0" w:beforeAutospacing="0" w:after="0" w:afterAutospacing="0" w:line="360" w:lineRule="auto"/>
        <w:ind w:firstLineChars="200" w:firstLine="562"/>
        <w:rPr>
          <w:b/>
          <w:i/>
          <w:sz w:val="28"/>
          <w:szCs w:val="28"/>
        </w:rPr>
      </w:pPr>
      <w:r w:rsidRPr="00D004BD">
        <w:rPr>
          <w:b/>
          <w:i/>
          <w:sz w:val="28"/>
          <w:szCs w:val="28"/>
        </w:rPr>
        <w:t>（二）最近1年末净资产不低于1000万元的法人单位。</w:t>
      </w:r>
    </w:p>
    <w:p w:rsidR="00E40735" w:rsidRPr="00D004BD" w:rsidRDefault="00E40735" w:rsidP="00D004BD">
      <w:pPr>
        <w:pStyle w:val="a5"/>
        <w:spacing w:before="0" w:beforeAutospacing="0" w:after="0" w:afterAutospacing="0" w:line="360" w:lineRule="auto"/>
        <w:ind w:firstLineChars="200" w:firstLine="562"/>
        <w:rPr>
          <w:b/>
          <w:i/>
          <w:sz w:val="28"/>
          <w:szCs w:val="28"/>
        </w:rPr>
      </w:pPr>
      <w:r w:rsidRPr="00D004BD">
        <w:rPr>
          <w:rFonts w:hint="eastAsia"/>
          <w:b/>
          <w:i/>
          <w:sz w:val="28"/>
          <w:szCs w:val="28"/>
        </w:rPr>
        <w:t>（三）金融管理部门视为合格投资者的其他情形。</w:t>
      </w:r>
    </w:p>
    <w:p w:rsidR="00E40735" w:rsidRPr="00D004BD" w:rsidRDefault="00E40735" w:rsidP="00D004BD">
      <w:pPr>
        <w:pStyle w:val="a5"/>
        <w:spacing w:before="0" w:beforeAutospacing="0" w:after="0" w:afterAutospacing="0" w:line="360" w:lineRule="auto"/>
        <w:ind w:firstLineChars="200" w:firstLine="562"/>
        <w:rPr>
          <w:b/>
          <w:i/>
          <w:sz w:val="28"/>
          <w:szCs w:val="28"/>
        </w:rPr>
      </w:pPr>
      <w:r w:rsidRPr="00D004BD">
        <w:rPr>
          <w:rFonts w:hint="eastAsia"/>
          <w:b/>
          <w:i/>
          <w:sz w:val="28"/>
          <w:szCs w:val="28"/>
        </w:rPr>
        <w:t>投资者不得使用贷款、发行债券等筹集的非自有资金投资资产管理产品。</w:t>
      </w:r>
    </w:p>
    <w:p w:rsidR="00843D8A" w:rsidRDefault="00211637" w:rsidP="00D004BD">
      <w:pPr>
        <w:pStyle w:val="a5"/>
        <w:spacing w:before="0" w:beforeAutospacing="0" w:after="0" w:afterAutospacing="0" w:line="360" w:lineRule="auto"/>
        <w:ind w:firstLineChars="200" w:firstLine="562"/>
        <w:rPr>
          <w:b/>
          <w:i/>
          <w:sz w:val="28"/>
          <w:szCs w:val="28"/>
        </w:rPr>
      </w:pPr>
      <w:r w:rsidRPr="00D004BD">
        <w:rPr>
          <w:rFonts w:hint="eastAsia"/>
          <w:b/>
          <w:i/>
          <w:sz w:val="28"/>
          <w:szCs w:val="28"/>
        </w:rPr>
        <w:t>个人投资者</w:t>
      </w:r>
      <w:r w:rsidR="00DD114A">
        <w:rPr>
          <w:rFonts w:hint="eastAsia"/>
          <w:b/>
          <w:i/>
          <w:sz w:val="28"/>
          <w:szCs w:val="28"/>
        </w:rPr>
        <w:t>在</w:t>
      </w:r>
      <w:r w:rsidR="00DD114A" w:rsidRPr="00D004BD">
        <w:rPr>
          <w:b/>
          <w:i/>
          <w:sz w:val="28"/>
          <w:szCs w:val="28"/>
        </w:rPr>
        <w:t>具有2年以上投资经历</w:t>
      </w:r>
      <w:r w:rsidR="003848F9">
        <w:rPr>
          <w:rFonts w:hint="eastAsia"/>
          <w:b/>
          <w:i/>
          <w:sz w:val="28"/>
          <w:szCs w:val="28"/>
        </w:rPr>
        <w:t>的</w:t>
      </w:r>
      <w:r w:rsidR="00DD114A">
        <w:rPr>
          <w:rFonts w:hint="eastAsia"/>
          <w:b/>
          <w:i/>
          <w:sz w:val="28"/>
          <w:szCs w:val="28"/>
        </w:rPr>
        <w:t>前提下，</w:t>
      </w:r>
      <w:r w:rsidRPr="00D004BD">
        <w:rPr>
          <w:rFonts w:hint="eastAsia"/>
          <w:b/>
          <w:i/>
          <w:sz w:val="28"/>
          <w:szCs w:val="28"/>
        </w:rPr>
        <w:t>需提供</w:t>
      </w:r>
      <w:proofErr w:type="gramStart"/>
      <w:r w:rsidRPr="00D004BD">
        <w:rPr>
          <w:rFonts w:hint="eastAsia"/>
          <w:b/>
          <w:i/>
          <w:sz w:val="28"/>
          <w:szCs w:val="28"/>
        </w:rPr>
        <w:t>以下其中</w:t>
      </w:r>
      <w:proofErr w:type="gramEnd"/>
      <w:r w:rsidRPr="00D004BD">
        <w:rPr>
          <w:rFonts w:hint="eastAsia"/>
          <w:b/>
          <w:i/>
          <w:sz w:val="28"/>
          <w:szCs w:val="28"/>
        </w:rPr>
        <w:t>任意</w:t>
      </w:r>
      <w:r w:rsidR="00822E3F" w:rsidRPr="00D004BD">
        <w:rPr>
          <w:rFonts w:hint="eastAsia"/>
          <w:b/>
          <w:i/>
          <w:sz w:val="28"/>
          <w:szCs w:val="28"/>
        </w:rPr>
        <w:t>一项</w:t>
      </w:r>
      <w:r w:rsidRPr="00D004BD">
        <w:rPr>
          <w:rFonts w:hint="eastAsia"/>
          <w:b/>
          <w:i/>
          <w:sz w:val="28"/>
          <w:szCs w:val="28"/>
        </w:rPr>
        <w:t>证明文件：</w:t>
      </w:r>
      <w:r w:rsidRPr="00D004BD">
        <w:rPr>
          <w:b/>
          <w:i/>
          <w:sz w:val="28"/>
          <w:szCs w:val="28"/>
        </w:rPr>
        <w:t>1、</w:t>
      </w:r>
      <w:r w:rsidR="00DD114A">
        <w:rPr>
          <w:rFonts w:hint="eastAsia"/>
          <w:b/>
          <w:i/>
          <w:sz w:val="28"/>
          <w:szCs w:val="28"/>
        </w:rPr>
        <w:t>家庭</w:t>
      </w:r>
      <w:r w:rsidRPr="00D004BD">
        <w:rPr>
          <w:b/>
          <w:i/>
          <w:sz w:val="28"/>
          <w:szCs w:val="28"/>
        </w:rPr>
        <w:t>金融</w:t>
      </w:r>
      <w:r w:rsidR="00DD114A">
        <w:rPr>
          <w:rFonts w:hint="eastAsia"/>
          <w:b/>
          <w:i/>
          <w:sz w:val="28"/>
          <w:szCs w:val="28"/>
        </w:rPr>
        <w:t>净</w:t>
      </w:r>
      <w:r w:rsidRPr="00D004BD">
        <w:rPr>
          <w:b/>
          <w:i/>
          <w:sz w:val="28"/>
          <w:szCs w:val="28"/>
        </w:rPr>
        <w:t>资产300万</w:t>
      </w:r>
      <w:r w:rsidR="00DD114A">
        <w:rPr>
          <w:rFonts w:hint="eastAsia"/>
          <w:b/>
          <w:i/>
          <w:sz w:val="28"/>
          <w:szCs w:val="28"/>
        </w:rPr>
        <w:t>元</w:t>
      </w:r>
      <w:r w:rsidRPr="00D004BD">
        <w:rPr>
          <w:b/>
          <w:i/>
          <w:sz w:val="28"/>
          <w:szCs w:val="28"/>
        </w:rPr>
        <w:t>及以上证明和个人</w:t>
      </w:r>
      <w:r w:rsidRPr="00D004BD">
        <w:rPr>
          <w:b/>
          <w:i/>
          <w:sz w:val="28"/>
          <w:szCs w:val="28"/>
        </w:rPr>
        <w:lastRenderedPageBreak/>
        <w:t>征信；2、</w:t>
      </w:r>
      <w:r w:rsidR="00DD114A">
        <w:rPr>
          <w:rFonts w:hint="eastAsia"/>
          <w:b/>
          <w:i/>
          <w:sz w:val="28"/>
          <w:szCs w:val="28"/>
        </w:rPr>
        <w:t>家庭</w:t>
      </w:r>
      <w:r w:rsidRPr="00D004BD">
        <w:rPr>
          <w:b/>
          <w:i/>
          <w:sz w:val="28"/>
          <w:szCs w:val="28"/>
        </w:rPr>
        <w:t>金融资产500万</w:t>
      </w:r>
      <w:r w:rsidR="00DD114A">
        <w:rPr>
          <w:rFonts w:hint="eastAsia"/>
          <w:b/>
          <w:i/>
          <w:sz w:val="28"/>
          <w:szCs w:val="28"/>
        </w:rPr>
        <w:t>元</w:t>
      </w:r>
      <w:r w:rsidRPr="00D004BD">
        <w:rPr>
          <w:b/>
          <w:i/>
          <w:sz w:val="28"/>
          <w:szCs w:val="28"/>
        </w:rPr>
        <w:t>及以上证明；3、近3年</w:t>
      </w:r>
      <w:r w:rsidR="00843D8A">
        <w:rPr>
          <w:rFonts w:hint="eastAsia"/>
          <w:b/>
          <w:i/>
          <w:sz w:val="28"/>
          <w:szCs w:val="28"/>
        </w:rPr>
        <w:t>本人</w:t>
      </w:r>
      <w:r w:rsidRPr="00D004BD">
        <w:rPr>
          <w:b/>
          <w:i/>
          <w:sz w:val="28"/>
          <w:szCs w:val="28"/>
        </w:rPr>
        <w:t>年均收入不低于40万元</w:t>
      </w:r>
      <w:r w:rsidRPr="00D004BD">
        <w:rPr>
          <w:rFonts w:hint="eastAsia"/>
          <w:b/>
          <w:i/>
          <w:sz w:val="28"/>
          <w:szCs w:val="28"/>
        </w:rPr>
        <w:t>收入证明。</w:t>
      </w:r>
    </w:p>
    <w:p w:rsidR="00211637" w:rsidRDefault="00211637" w:rsidP="00D004BD">
      <w:pPr>
        <w:pStyle w:val="a5"/>
        <w:spacing w:before="0" w:beforeAutospacing="0" w:after="0" w:afterAutospacing="0" w:line="360" w:lineRule="auto"/>
        <w:ind w:firstLineChars="200" w:firstLine="562"/>
        <w:rPr>
          <w:sz w:val="28"/>
          <w:szCs w:val="28"/>
        </w:rPr>
      </w:pPr>
      <w:r w:rsidRPr="00D004BD">
        <w:rPr>
          <w:rFonts w:hint="eastAsia"/>
          <w:b/>
          <w:i/>
          <w:sz w:val="28"/>
          <w:szCs w:val="28"/>
        </w:rPr>
        <w:t>机构投资者</w:t>
      </w:r>
      <w:r w:rsidR="00843D8A">
        <w:rPr>
          <w:rFonts w:hint="eastAsia"/>
          <w:b/>
          <w:i/>
          <w:sz w:val="28"/>
          <w:szCs w:val="28"/>
        </w:rPr>
        <w:t>需</w:t>
      </w:r>
      <w:r w:rsidRPr="00D004BD">
        <w:rPr>
          <w:rFonts w:hint="eastAsia"/>
          <w:b/>
          <w:i/>
          <w:sz w:val="28"/>
          <w:szCs w:val="28"/>
        </w:rPr>
        <w:t>提供</w:t>
      </w:r>
      <w:r w:rsidR="004E2C3C">
        <w:rPr>
          <w:rFonts w:hint="eastAsia"/>
          <w:b/>
          <w:i/>
          <w:sz w:val="28"/>
          <w:szCs w:val="28"/>
        </w:rPr>
        <w:t>最近</w:t>
      </w:r>
      <w:r w:rsidR="002F4B36">
        <w:rPr>
          <w:rFonts w:hint="eastAsia"/>
          <w:b/>
          <w:i/>
          <w:sz w:val="28"/>
          <w:szCs w:val="28"/>
        </w:rPr>
        <w:t>1</w:t>
      </w:r>
      <w:bookmarkStart w:id="0" w:name="_GoBack"/>
      <w:bookmarkEnd w:id="0"/>
      <w:r w:rsidR="002F4B36">
        <w:rPr>
          <w:rFonts w:hint="eastAsia"/>
          <w:b/>
          <w:i/>
          <w:sz w:val="28"/>
          <w:szCs w:val="28"/>
        </w:rPr>
        <w:t>年末</w:t>
      </w:r>
      <w:r w:rsidR="00822E3F" w:rsidRPr="00D004BD">
        <w:rPr>
          <w:rFonts w:hint="eastAsia"/>
          <w:b/>
          <w:i/>
          <w:sz w:val="28"/>
          <w:szCs w:val="28"/>
        </w:rPr>
        <w:t>资产负债表</w:t>
      </w:r>
      <w:r w:rsidR="00B16BE3">
        <w:rPr>
          <w:rFonts w:hint="eastAsia"/>
          <w:b/>
          <w:i/>
          <w:sz w:val="28"/>
          <w:szCs w:val="28"/>
        </w:rPr>
        <w:t>（</w:t>
      </w:r>
      <w:r w:rsidR="00732161" w:rsidRPr="00D004BD">
        <w:rPr>
          <w:rFonts w:hint="eastAsia"/>
          <w:b/>
          <w:i/>
          <w:sz w:val="28"/>
          <w:szCs w:val="28"/>
        </w:rPr>
        <w:t>其中</w:t>
      </w:r>
      <w:r w:rsidR="00822E3F" w:rsidRPr="00D004BD">
        <w:rPr>
          <w:b/>
          <w:i/>
          <w:sz w:val="28"/>
          <w:szCs w:val="28"/>
        </w:rPr>
        <w:t>净资产不低于1000万元</w:t>
      </w:r>
      <w:r w:rsidR="00B16BE3">
        <w:rPr>
          <w:rFonts w:hint="eastAsia"/>
          <w:b/>
          <w:i/>
          <w:sz w:val="28"/>
          <w:szCs w:val="28"/>
        </w:rPr>
        <w:t>）</w:t>
      </w:r>
      <w:r w:rsidR="00822E3F" w:rsidRPr="00D004BD">
        <w:rPr>
          <w:rFonts w:hint="eastAsia"/>
          <w:b/>
          <w:i/>
          <w:sz w:val="28"/>
          <w:szCs w:val="28"/>
        </w:rPr>
        <w:t>。</w:t>
      </w:r>
    </w:p>
    <w:p w:rsidR="00732161" w:rsidRPr="00732161" w:rsidRDefault="00732161">
      <w:pPr>
        <w:pStyle w:val="a5"/>
        <w:spacing w:before="0" w:beforeAutospacing="0" w:after="0" w:afterAutospacing="0" w:line="360" w:lineRule="auto"/>
        <w:ind w:firstLineChars="200" w:firstLine="560"/>
        <w:rPr>
          <w:sz w:val="28"/>
          <w:szCs w:val="28"/>
        </w:rPr>
      </w:pPr>
      <w:r w:rsidRPr="00732161">
        <w:rPr>
          <w:rFonts w:hint="eastAsia"/>
          <w:sz w:val="28"/>
          <w:szCs w:val="28"/>
        </w:rPr>
        <w:t>《</w:t>
      </w:r>
      <w:r w:rsidRPr="00211637">
        <w:rPr>
          <w:rFonts w:hint="eastAsia"/>
          <w:sz w:val="28"/>
          <w:szCs w:val="28"/>
        </w:rPr>
        <w:t>资管新规</w:t>
      </w:r>
      <w:r w:rsidRPr="00732161">
        <w:rPr>
          <w:rFonts w:hint="eastAsia"/>
          <w:sz w:val="28"/>
          <w:szCs w:val="28"/>
        </w:rPr>
        <w:t>》根据党中央、国务院“服务实体经济、防控金融风险、深化金融改革”的总体要求，按照“坚决打好防范化解重大风险攻坚战”的决策部署，坚持严控风险的底线思维，坚持服务实体经济的根本目标，坚持宏观审慎管理与微观审慎监管相结合的监管理念，坚持有的放矢的问题导向，坚持积极稳妥审慎推进的基本思路，全面覆盖、统一规制各类金融机构的资产管理业务，实行公平的市场准入和监管，最大程度地消除监管套利空间，切实保护金融消费者合法权益。</w:t>
      </w:r>
    </w:p>
    <w:p w:rsidR="008A6728" w:rsidRDefault="00E40735" w:rsidP="00965CF6">
      <w:pPr>
        <w:pStyle w:val="a5"/>
        <w:spacing w:before="0" w:beforeAutospacing="0" w:after="0" w:afterAutospacing="0" w:line="360" w:lineRule="auto"/>
        <w:ind w:firstLineChars="200" w:firstLine="560"/>
        <w:rPr>
          <w:sz w:val="28"/>
          <w:szCs w:val="28"/>
        </w:rPr>
      </w:pPr>
      <w:r w:rsidRPr="00606E92">
        <w:rPr>
          <w:sz w:val="28"/>
          <w:szCs w:val="28"/>
        </w:rPr>
        <w:t>我国资产管理业务快速发展，在满足居民和企业投融资需求、改善社会融资结构等方面发挥了积极作用</w:t>
      </w:r>
      <w:r w:rsidRPr="0092543E">
        <w:rPr>
          <w:sz w:val="28"/>
          <w:szCs w:val="28"/>
        </w:rPr>
        <w:t>。</w:t>
      </w:r>
      <w:r w:rsidR="00762A7D">
        <w:rPr>
          <w:rFonts w:hint="eastAsia"/>
          <w:sz w:val="28"/>
          <w:szCs w:val="28"/>
        </w:rPr>
        <w:t>苏州信托有限公司也将本着“受人之托、代人理财”的经营理念一如继往地为广大投资者做好投资理财工作。</w:t>
      </w:r>
    </w:p>
    <w:p w:rsidR="00002EBE" w:rsidRDefault="00002EBE" w:rsidP="00A6478F">
      <w:pPr>
        <w:pStyle w:val="a8"/>
        <w:ind w:firstLineChars="200" w:firstLine="560"/>
      </w:pPr>
      <w:r>
        <w:rPr>
          <w:rFonts w:hint="eastAsia"/>
        </w:rPr>
        <w:t xml:space="preserve">此致 </w:t>
      </w:r>
    </w:p>
    <w:p w:rsidR="00002EBE" w:rsidRDefault="00002EBE" w:rsidP="00A6478F">
      <w:pPr>
        <w:pStyle w:val="a9"/>
        <w:ind w:leftChars="47" w:left="99"/>
      </w:pPr>
      <w:r>
        <w:t>敬礼</w:t>
      </w:r>
      <w:r>
        <w:rPr>
          <w:rFonts w:hint="eastAsia"/>
        </w:rPr>
        <w:t>！</w:t>
      </w:r>
    </w:p>
    <w:p w:rsidR="00002EBE" w:rsidRPr="00A6478F" w:rsidRDefault="00002EBE" w:rsidP="00A6478F">
      <w:pPr>
        <w:pStyle w:val="a5"/>
        <w:spacing w:before="0" w:beforeAutospacing="0" w:after="0" w:afterAutospacing="0" w:line="360" w:lineRule="auto"/>
        <w:ind w:firstLineChars="200" w:firstLine="560"/>
        <w:jc w:val="right"/>
        <w:rPr>
          <w:sz w:val="28"/>
          <w:szCs w:val="28"/>
        </w:rPr>
      </w:pPr>
      <w:r w:rsidRPr="00A6478F">
        <w:rPr>
          <w:rFonts w:hint="eastAsia"/>
          <w:sz w:val="28"/>
          <w:szCs w:val="28"/>
        </w:rPr>
        <w:t>苏州信托有限公司</w:t>
      </w:r>
    </w:p>
    <w:p w:rsidR="00002EBE" w:rsidRPr="00A6478F" w:rsidRDefault="004E2C3C" w:rsidP="00A6478F">
      <w:pPr>
        <w:pStyle w:val="a5"/>
        <w:spacing w:before="0" w:beforeAutospacing="0" w:after="0" w:afterAutospacing="0" w:line="360" w:lineRule="auto"/>
        <w:ind w:firstLineChars="200" w:firstLine="560"/>
        <w:jc w:val="right"/>
        <w:rPr>
          <w:sz w:val="28"/>
          <w:szCs w:val="28"/>
        </w:rPr>
      </w:pPr>
      <w:r w:rsidRPr="00A6478F">
        <w:rPr>
          <w:rFonts w:hint="eastAsia"/>
          <w:sz w:val="28"/>
          <w:szCs w:val="28"/>
        </w:rPr>
        <w:t>2022年2月</w:t>
      </w:r>
      <w:r>
        <w:rPr>
          <w:rFonts w:hint="eastAsia"/>
          <w:sz w:val="28"/>
          <w:szCs w:val="28"/>
        </w:rPr>
        <w:t>11</w:t>
      </w:r>
      <w:r w:rsidR="00002EBE" w:rsidRPr="00A6478F">
        <w:rPr>
          <w:rFonts w:hint="eastAsia"/>
          <w:sz w:val="28"/>
          <w:szCs w:val="28"/>
        </w:rPr>
        <w:t>日</w:t>
      </w:r>
    </w:p>
    <w:p w:rsidR="008A6728" w:rsidRDefault="008A6728" w:rsidP="00A6478F">
      <w:pPr>
        <w:pStyle w:val="a5"/>
        <w:spacing w:before="0" w:beforeAutospacing="0" w:after="0" w:afterAutospacing="0" w:line="360" w:lineRule="auto"/>
        <w:ind w:firstLineChars="200" w:firstLine="560"/>
        <w:rPr>
          <w:sz w:val="28"/>
          <w:szCs w:val="28"/>
        </w:rPr>
      </w:pPr>
      <w:r>
        <w:rPr>
          <w:sz w:val="28"/>
          <w:szCs w:val="28"/>
        </w:rPr>
        <w:br w:type="page"/>
      </w:r>
    </w:p>
    <w:p w:rsidR="00965CF6" w:rsidRPr="005E1728" w:rsidRDefault="00ED0F87" w:rsidP="005E1728">
      <w:pPr>
        <w:pStyle w:val="a5"/>
        <w:spacing w:before="0" w:beforeAutospacing="0" w:after="0" w:afterAutospacing="0" w:line="360" w:lineRule="auto"/>
        <w:ind w:firstLineChars="200" w:firstLine="562"/>
        <w:jc w:val="center"/>
        <w:rPr>
          <w:b/>
          <w:sz w:val="28"/>
          <w:szCs w:val="28"/>
        </w:rPr>
      </w:pPr>
      <w:r>
        <w:rPr>
          <w:rFonts w:hint="eastAsia"/>
          <w:b/>
          <w:sz w:val="28"/>
          <w:szCs w:val="28"/>
        </w:rPr>
        <w:lastRenderedPageBreak/>
        <w:t>满足</w:t>
      </w:r>
      <w:r w:rsidR="008A6728" w:rsidRPr="005E1728">
        <w:rPr>
          <w:rFonts w:hint="eastAsia"/>
          <w:b/>
          <w:sz w:val="28"/>
          <w:szCs w:val="28"/>
        </w:rPr>
        <w:t>合格投资者</w:t>
      </w:r>
      <w:r w:rsidR="001A7905" w:rsidRPr="005E1728">
        <w:rPr>
          <w:rFonts w:hint="eastAsia"/>
          <w:b/>
          <w:sz w:val="28"/>
          <w:szCs w:val="28"/>
        </w:rPr>
        <w:t>条件及所需证明材料</w:t>
      </w:r>
    </w:p>
    <w:tbl>
      <w:tblPr>
        <w:tblStyle w:val="a7"/>
        <w:tblW w:w="8994" w:type="dxa"/>
        <w:tblLook w:val="04A0" w:firstRow="1" w:lastRow="0" w:firstColumn="1" w:lastColumn="0" w:noHBand="0" w:noVBand="1"/>
      </w:tblPr>
      <w:tblGrid>
        <w:gridCol w:w="2130"/>
        <w:gridCol w:w="3648"/>
        <w:gridCol w:w="3216"/>
      </w:tblGrid>
      <w:tr w:rsidR="00B47215" w:rsidTr="005E1728">
        <w:tc>
          <w:tcPr>
            <w:tcW w:w="2130" w:type="dxa"/>
          </w:tcPr>
          <w:p w:rsidR="00B47215" w:rsidRDefault="00B47215" w:rsidP="00BD6CE4">
            <w:pPr>
              <w:pStyle w:val="a5"/>
              <w:spacing w:before="0" w:beforeAutospacing="0" w:after="0" w:afterAutospacing="0" w:line="360" w:lineRule="auto"/>
              <w:rPr>
                <w:sz w:val="28"/>
                <w:szCs w:val="28"/>
              </w:rPr>
            </w:pPr>
          </w:p>
        </w:tc>
        <w:tc>
          <w:tcPr>
            <w:tcW w:w="3648" w:type="dxa"/>
          </w:tcPr>
          <w:p w:rsidR="00B47215" w:rsidRDefault="00B47215" w:rsidP="00F153ED">
            <w:pPr>
              <w:pStyle w:val="a5"/>
              <w:spacing w:before="0" w:beforeAutospacing="0" w:after="0" w:afterAutospacing="0" w:line="360" w:lineRule="auto"/>
              <w:rPr>
                <w:sz w:val="28"/>
                <w:szCs w:val="28"/>
              </w:rPr>
            </w:pPr>
            <w:r w:rsidRPr="00D004BD">
              <w:rPr>
                <w:sz w:val="28"/>
                <w:szCs w:val="28"/>
              </w:rPr>
              <w:t>满足条件</w:t>
            </w:r>
          </w:p>
        </w:tc>
        <w:tc>
          <w:tcPr>
            <w:tcW w:w="3216" w:type="dxa"/>
          </w:tcPr>
          <w:p w:rsidR="00B47215" w:rsidRDefault="00B47215">
            <w:pPr>
              <w:pStyle w:val="a5"/>
              <w:spacing w:before="0" w:beforeAutospacing="0" w:after="0" w:afterAutospacing="0" w:line="360" w:lineRule="auto"/>
              <w:rPr>
                <w:sz w:val="28"/>
                <w:szCs w:val="28"/>
              </w:rPr>
            </w:pPr>
            <w:r>
              <w:rPr>
                <w:rFonts w:hint="eastAsia"/>
                <w:sz w:val="28"/>
                <w:szCs w:val="28"/>
              </w:rPr>
              <w:t>所需</w:t>
            </w:r>
            <w:r w:rsidRPr="00D004BD">
              <w:rPr>
                <w:rFonts w:hint="eastAsia"/>
                <w:sz w:val="28"/>
                <w:szCs w:val="28"/>
              </w:rPr>
              <w:t>提供</w:t>
            </w:r>
            <w:r>
              <w:rPr>
                <w:rFonts w:hint="eastAsia"/>
                <w:sz w:val="28"/>
                <w:szCs w:val="28"/>
              </w:rPr>
              <w:t>任意一项材料</w:t>
            </w:r>
          </w:p>
        </w:tc>
      </w:tr>
      <w:tr w:rsidR="00B47215" w:rsidTr="005E1728">
        <w:tc>
          <w:tcPr>
            <w:tcW w:w="2130" w:type="dxa"/>
          </w:tcPr>
          <w:p w:rsidR="00B47215" w:rsidRDefault="00B47215" w:rsidP="00BD6CE4">
            <w:pPr>
              <w:pStyle w:val="a5"/>
              <w:spacing w:before="0" w:beforeAutospacing="0" w:after="0" w:afterAutospacing="0" w:line="360" w:lineRule="auto"/>
              <w:rPr>
                <w:sz w:val="28"/>
                <w:szCs w:val="28"/>
              </w:rPr>
            </w:pPr>
            <w:r>
              <w:rPr>
                <w:rFonts w:hint="eastAsia"/>
                <w:sz w:val="28"/>
                <w:szCs w:val="28"/>
              </w:rPr>
              <w:t>个人投资者</w:t>
            </w:r>
          </w:p>
        </w:tc>
        <w:tc>
          <w:tcPr>
            <w:tcW w:w="3648" w:type="dxa"/>
          </w:tcPr>
          <w:p w:rsidR="00F153ED" w:rsidRDefault="00F153ED">
            <w:pPr>
              <w:pStyle w:val="a5"/>
              <w:spacing w:before="0" w:beforeAutospacing="0" w:after="0" w:afterAutospacing="0" w:line="360" w:lineRule="auto"/>
              <w:rPr>
                <w:sz w:val="28"/>
                <w:szCs w:val="28"/>
              </w:rPr>
            </w:pPr>
            <w:r w:rsidRPr="00F153ED">
              <w:rPr>
                <w:rFonts w:hint="eastAsia"/>
                <w:sz w:val="28"/>
                <w:szCs w:val="28"/>
              </w:rPr>
              <w:t>具有2年以上投资经历，且满足以下条件之一：</w:t>
            </w:r>
          </w:p>
          <w:p w:rsidR="00B47215" w:rsidRDefault="00B47215">
            <w:pPr>
              <w:pStyle w:val="a5"/>
              <w:spacing w:before="0" w:beforeAutospacing="0" w:after="0" w:afterAutospacing="0" w:line="360" w:lineRule="auto"/>
              <w:rPr>
                <w:sz w:val="28"/>
                <w:szCs w:val="28"/>
              </w:rPr>
            </w:pPr>
            <w:r>
              <w:rPr>
                <w:rFonts w:hint="eastAsia"/>
                <w:sz w:val="28"/>
                <w:szCs w:val="28"/>
              </w:rPr>
              <w:t>1、</w:t>
            </w:r>
            <w:r w:rsidRPr="00D004BD">
              <w:rPr>
                <w:sz w:val="28"/>
                <w:szCs w:val="28"/>
              </w:rPr>
              <w:t>家庭金融净资产不低于300万元</w:t>
            </w:r>
            <w:r>
              <w:rPr>
                <w:rFonts w:hint="eastAsia"/>
                <w:sz w:val="28"/>
                <w:szCs w:val="28"/>
              </w:rPr>
              <w:t>；</w:t>
            </w:r>
            <w:r w:rsidR="008A6728">
              <w:rPr>
                <w:sz w:val="28"/>
                <w:szCs w:val="28"/>
              </w:rPr>
              <w:br/>
            </w:r>
            <w:r>
              <w:rPr>
                <w:rFonts w:hint="eastAsia"/>
                <w:sz w:val="28"/>
                <w:szCs w:val="28"/>
              </w:rPr>
              <w:t>2、</w:t>
            </w:r>
            <w:r w:rsidRPr="00D004BD">
              <w:rPr>
                <w:sz w:val="28"/>
                <w:szCs w:val="28"/>
              </w:rPr>
              <w:t>家庭金融资产不低于500万元</w:t>
            </w:r>
            <w:r>
              <w:rPr>
                <w:rFonts w:hint="eastAsia"/>
                <w:sz w:val="28"/>
                <w:szCs w:val="28"/>
              </w:rPr>
              <w:t>；</w:t>
            </w:r>
            <w:r w:rsidR="008A6728">
              <w:rPr>
                <w:sz w:val="28"/>
                <w:szCs w:val="28"/>
              </w:rPr>
              <w:br/>
            </w:r>
            <w:r>
              <w:rPr>
                <w:rFonts w:hint="eastAsia"/>
                <w:sz w:val="28"/>
                <w:szCs w:val="28"/>
              </w:rPr>
              <w:t>3、</w:t>
            </w:r>
            <w:r w:rsidRPr="00D004BD">
              <w:rPr>
                <w:sz w:val="28"/>
                <w:szCs w:val="28"/>
              </w:rPr>
              <w:t>近3年本人年均收入不低于40万元</w:t>
            </w:r>
            <w:r w:rsidR="008A6728">
              <w:rPr>
                <w:rFonts w:hint="eastAsia"/>
                <w:sz w:val="28"/>
                <w:szCs w:val="28"/>
              </w:rPr>
              <w:t>。</w:t>
            </w:r>
          </w:p>
        </w:tc>
        <w:tc>
          <w:tcPr>
            <w:tcW w:w="3216" w:type="dxa"/>
          </w:tcPr>
          <w:p w:rsidR="00B47215" w:rsidRDefault="00B47215" w:rsidP="00BD6CE4">
            <w:pPr>
              <w:pStyle w:val="a5"/>
              <w:spacing w:before="0" w:beforeAutospacing="0" w:after="0" w:afterAutospacing="0" w:line="360" w:lineRule="auto"/>
              <w:rPr>
                <w:sz w:val="28"/>
                <w:szCs w:val="28"/>
              </w:rPr>
            </w:pPr>
            <w:r w:rsidRPr="00D004BD">
              <w:rPr>
                <w:sz w:val="28"/>
                <w:szCs w:val="28"/>
              </w:rPr>
              <w:t>1、</w:t>
            </w:r>
            <w:r w:rsidR="0097335B">
              <w:rPr>
                <w:rFonts w:hint="eastAsia"/>
                <w:sz w:val="28"/>
                <w:szCs w:val="28"/>
              </w:rPr>
              <w:t>家庭</w:t>
            </w:r>
            <w:r w:rsidRPr="00D004BD">
              <w:rPr>
                <w:sz w:val="28"/>
                <w:szCs w:val="28"/>
              </w:rPr>
              <w:t>金融</w:t>
            </w:r>
            <w:r w:rsidR="0097335B">
              <w:rPr>
                <w:rFonts w:hint="eastAsia"/>
                <w:sz w:val="28"/>
                <w:szCs w:val="28"/>
              </w:rPr>
              <w:t>净</w:t>
            </w:r>
            <w:r w:rsidRPr="00D004BD">
              <w:rPr>
                <w:sz w:val="28"/>
                <w:szCs w:val="28"/>
              </w:rPr>
              <w:t>资产300万</w:t>
            </w:r>
            <w:r w:rsidR="0097335B">
              <w:rPr>
                <w:rFonts w:hint="eastAsia"/>
                <w:sz w:val="28"/>
                <w:szCs w:val="28"/>
              </w:rPr>
              <w:t>元</w:t>
            </w:r>
            <w:r w:rsidRPr="00D004BD">
              <w:rPr>
                <w:sz w:val="28"/>
                <w:szCs w:val="28"/>
              </w:rPr>
              <w:t>及以上证明和个人征信；</w:t>
            </w:r>
            <w:r w:rsidR="008A6728">
              <w:rPr>
                <w:rFonts w:hint="eastAsia"/>
                <w:sz w:val="28"/>
                <w:szCs w:val="28"/>
              </w:rPr>
              <w:br/>
            </w:r>
            <w:r w:rsidRPr="00D004BD">
              <w:rPr>
                <w:sz w:val="28"/>
                <w:szCs w:val="28"/>
              </w:rPr>
              <w:t>2、</w:t>
            </w:r>
            <w:r w:rsidR="000C5098">
              <w:rPr>
                <w:rFonts w:hint="eastAsia"/>
                <w:sz w:val="28"/>
                <w:szCs w:val="28"/>
              </w:rPr>
              <w:t>家庭</w:t>
            </w:r>
            <w:r w:rsidRPr="00D004BD">
              <w:rPr>
                <w:sz w:val="28"/>
                <w:szCs w:val="28"/>
              </w:rPr>
              <w:t>金融资产500万</w:t>
            </w:r>
            <w:r w:rsidR="0097335B">
              <w:rPr>
                <w:rFonts w:hint="eastAsia"/>
                <w:sz w:val="28"/>
                <w:szCs w:val="28"/>
              </w:rPr>
              <w:t>元</w:t>
            </w:r>
            <w:r w:rsidRPr="00D004BD">
              <w:rPr>
                <w:sz w:val="28"/>
                <w:szCs w:val="28"/>
              </w:rPr>
              <w:t>及以上证明；</w:t>
            </w:r>
            <w:r w:rsidR="008A6728">
              <w:rPr>
                <w:rFonts w:hint="eastAsia"/>
                <w:sz w:val="28"/>
                <w:szCs w:val="28"/>
              </w:rPr>
              <w:br/>
            </w:r>
            <w:r w:rsidRPr="00D004BD">
              <w:rPr>
                <w:sz w:val="28"/>
                <w:szCs w:val="28"/>
              </w:rPr>
              <w:t>3、近3年</w:t>
            </w:r>
            <w:r w:rsidR="000C5098">
              <w:rPr>
                <w:rFonts w:hint="eastAsia"/>
                <w:sz w:val="28"/>
                <w:szCs w:val="28"/>
              </w:rPr>
              <w:t>本人</w:t>
            </w:r>
            <w:r w:rsidRPr="00D004BD">
              <w:rPr>
                <w:sz w:val="28"/>
                <w:szCs w:val="28"/>
              </w:rPr>
              <w:t>年均收入不低于40万元</w:t>
            </w:r>
            <w:r w:rsidRPr="00D004BD">
              <w:rPr>
                <w:rFonts w:hint="eastAsia"/>
                <w:sz w:val="28"/>
                <w:szCs w:val="28"/>
              </w:rPr>
              <w:t>收入证明。</w:t>
            </w:r>
          </w:p>
        </w:tc>
      </w:tr>
      <w:tr w:rsidR="00B47215" w:rsidTr="005E1728">
        <w:tc>
          <w:tcPr>
            <w:tcW w:w="2130" w:type="dxa"/>
          </w:tcPr>
          <w:p w:rsidR="00B47215" w:rsidRDefault="005723F7" w:rsidP="00BD6CE4">
            <w:pPr>
              <w:pStyle w:val="a5"/>
              <w:spacing w:before="0" w:beforeAutospacing="0" w:after="0" w:afterAutospacing="0" w:line="360" w:lineRule="auto"/>
              <w:rPr>
                <w:sz w:val="28"/>
                <w:szCs w:val="28"/>
              </w:rPr>
            </w:pPr>
            <w:r>
              <w:rPr>
                <w:rFonts w:hint="eastAsia"/>
                <w:sz w:val="28"/>
                <w:szCs w:val="28"/>
              </w:rPr>
              <w:t>机构</w:t>
            </w:r>
            <w:r w:rsidR="00B47215">
              <w:rPr>
                <w:rFonts w:hint="eastAsia"/>
                <w:sz w:val="28"/>
                <w:szCs w:val="28"/>
              </w:rPr>
              <w:t>投资者</w:t>
            </w:r>
          </w:p>
        </w:tc>
        <w:tc>
          <w:tcPr>
            <w:tcW w:w="3648" w:type="dxa"/>
          </w:tcPr>
          <w:p w:rsidR="00B47215" w:rsidRDefault="00B47215" w:rsidP="00BD6CE4">
            <w:pPr>
              <w:pStyle w:val="a5"/>
              <w:spacing w:before="0" w:beforeAutospacing="0" w:after="0" w:afterAutospacing="0" w:line="360" w:lineRule="auto"/>
              <w:rPr>
                <w:sz w:val="28"/>
                <w:szCs w:val="28"/>
              </w:rPr>
            </w:pPr>
            <w:r w:rsidRPr="00D004BD">
              <w:rPr>
                <w:sz w:val="28"/>
                <w:szCs w:val="28"/>
              </w:rPr>
              <w:t>最近1年末净资产不低于1000万元的法人单位</w:t>
            </w:r>
            <w:r w:rsidR="008A6728">
              <w:rPr>
                <w:rFonts w:hint="eastAsia"/>
                <w:sz w:val="28"/>
                <w:szCs w:val="28"/>
              </w:rPr>
              <w:t>。</w:t>
            </w:r>
          </w:p>
        </w:tc>
        <w:tc>
          <w:tcPr>
            <w:tcW w:w="3216" w:type="dxa"/>
          </w:tcPr>
          <w:p w:rsidR="00B47215" w:rsidRDefault="004E2C3C" w:rsidP="002F4B36">
            <w:pPr>
              <w:pStyle w:val="a5"/>
              <w:spacing w:before="0" w:beforeAutospacing="0" w:after="0" w:afterAutospacing="0" w:line="360" w:lineRule="auto"/>
              <w:rPr>
                <w:sz w:val="28"/>
                <w:szCs w:val="28"/>
              </w:rPr>
            </w:pPr>
            <w:r w:rsidRPr="004E2C3C">
              <w:rPr>
                <w:rFonts w:hint="eastAsia"/>
                <w:sz w:val="28"/>
                <w:szCs w:val="28"/>
              </w:rPr>
              <w:t>最近</w:t>
            </w:r>
            <w:r w:rsidR="002F4B36">
              <w:rPr>
                <w:rFonts w:hint="eastAsia"/>
                <w:sz w:val="28"/>
                <w:szCs w:val="28"/>
              </w:rPr>
              <w:t>1</w:t>
            </w:r>
            <w:r w:rsidR="002F4B36" w:rsidRPr="004E2C3C">
              <w:rPr>
                <w:rFonts w:hint="eastAsia"/>
                <w:sz w:val="28"/>
                <w:szCs w:val="28"/>
              </w:rPr>
              <w:t>年末</w:t>
            </w:r>
            <w:r w:rsidR="00B47215" w:rsidRPr="00D004BD">
              <w:rPr>
                <w:rFonts w:hint="eastAsia"/>
                <w:sz w:val="28"/>
                <w:szCs w:val="28"/>
              </w:rPr>
              <w:t>资产负债表</w:t>
            </w:r>
            <w:r w:rsidR="000C5098">
              <w:rPr>
                <w:rFonts w:hint="eastAsia"/>
                <w:sz w:val="28"/>
                <w:szCs w:val="28"/>
              </w:rPr>
              <w:t>（</w:t>
            </w:r>
            <w:r w:rsidR="00B47215" w:rsidRPr="00D004BD">
              <w:rPr>
                <w:rFonts w:hint="eastAsia"/>
                <w:sz w:val="28"/>
                <w:szCs w:val="28"/>
              </w:rPr>
              <w:t>其中</w:t>
            </w:r>
            <w:r w:rsidR="00B47215" w:rsidRPr="00D004BD">
              <w:rPr>
                <w:sz w:val="28"/>
                <w:szCs w:val="28"/>
              </w:rPr>
              <w:t>净资产不低于1000万元</w:t>
            </w:r>
            <w:r w:rsidR="000C5098">
              <w:rPr>
                <w:rFonts w:hint="eastAsia"/>
                <w:sz w:val="28"/>
                <w:szCs w:val="28"/>
              </w:rPr>
              <w:t>）</w:t>
            </w:r>
            <w:r w:rsidR="008A6728">
              <w:rPr>
                <w:rFonts w:hint="eastAsia"/>
                <w:sz w:val="28"/>
                <w:szCs w:val="28"/>
              </w:rPr>
              <w:t>。</w:t>
            </w:r>
          </w:p>
        </w:tc>
      </w:tr>
    </w:tbl>
    <w:p w:rsidR="001C4AD9" w:rsidRPr="00965CF6" w:rsidRDefault="001C4AD9" w:rsidP="001C4AD9">
      <w:pPr>
        <w:jc w:val="left"/>
        <w:rPr>
          <w:sz w:val="52"/>
          <w:szCs w:val="52"/>
          <w:lang w:val="x-none"/>
        </w:rPr>
      </w:pPr>
    </w:p>
    <w:sectPr w:rsidR="001C4AD9" w:rsidRPr="00965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45" w:rsidRDefault="005B4A45" w:rsidP="001C4AD9">
      <w:r>
        <w:separator/>
      </w:r>
    </w:p>
  </w:endnote>
  <w:endnote w:type="continuationSeparator" w:id="0">
    <w:p w:rsidR="005B4A45" w:rsidRDefault="005B4A45" w:rsidP="001C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45" w:rsidRDefault="005B4A45" w:rsidP="001C4AD9">
      <w:r>
        <w:separator/>
      </w:r>
    </w:p>
  </w:footnote>
  <w:footnote w:type="continuationSeparator" w:id="0">
    <w:p w:rsidR="005B4A45" w:rsidRDefault="005B4A45" w:rsidP="001C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75"/>
    <w:rsid w:val="00002EBE"/>
    <w:rsid w:val="000052C5"/>
    <w:rsid w:val="000B5982"/>
    <w:rsid w:val="000C5098"/>
    <w:rsid w:val="000D5262"/>
    <w:rsid w:val="00160B7E"/>
    <w:rsid w:val="001A7905"/>
    <w:rsid w:val="001C1EB6"/>
    <w:rsid w:val="001C4AD9"/>
    <w:rsid w:val="00211637"/>
    <w:rsid w:val="00234DA6"/>
    <w:rsid w:val="00235543"/>
    <w:rsid w:val="0024721E"/>
    <w:rsid w:val="002D3726"/>
    <w:rsid w:val="002E30F9"/>
    <w:rsid w:val="002F4B36"/>
    <w:rsid w:val="00310F46"/>
    <w:rsid w:val="00370B98"/>
    <w:rsid w:val="00374030"/>
    <w:rsid w:val="003848F9"/>
    <w:rsid w:val="003C0F2D"/>
    <w:rsid w:val="004E2C3C"/>
    <w:rsid w:val="005723F7"/>
    <w:rsid w:val="005B4A45"/>
    <w:rsid w:val="005E1728"/>
    <w:rsid w:val="0060092D"/>
    <w:rsid w:val="00661275"/>
    <w:rsid w:val="006D50BD"/>
    <w:rsid w:val="00732161"/>
    <w:rsid w:val="00762A7D"/>
    <w:rsid w:val="007A1EDE"/>
    <w:rsid w:val="007D0353"/>
    <w:rsid w:val="00822E3F"/>
    <w:rsid w:val="00843D8A"/>
    <w:rsid w:val="00875A6E"/>
    <w:rsid w:val="008A6728"/>
    <w:rsid w:val="0092543E"/>
    <w:rsid w:val="00965CF6"/>
    <w:rsid w:val="00966130"/>
    <w:rsid w:val="0097335B"/>
    <w:rsid w:val="00974174"/>
    <w:rsid w:val="00A60A11"/>
    <w:rsid w:val="00A6478F"/>
    <w:rsid w:val="00AB72D1"/>
    <w:rsid w:val="00B16BE3"/>
    <w:rsid w:val="00B47215"/>
    <w:rsid w:val="00B55897"/>
    <w:rsid w:val="00BD6CE4"/>
    <w:rsid w:val="00C119AE"/>
    <w:rsid w:val="00C15429"/>
    <w:rsid w:val="00CF5E79"/>
    <w:rsid w:val="00D004BD"/>
    <w:rsid w:val="00D66D5A"/>
    <w:rsid w:val="00D90B07"/>
    <w:rsid w:val="00DD114A"/>
    <w:rsid w:val="00E237C5"/>
    <w:rsid w:val="00E40735"/>
    <w:rsid w:val="00E5482D"/>
    <w:rsid w:val="00E57D5B"/>
    <w:rsid w:val="00ED0F87"/>
    <w:rsid w:val="00F153ED"/>
    <w:rsid w:val="00F509A5"/>
    <w:rsid w:val="00F566E2"/>
    <w:rsid w:val="00F71D9A"/>
    <w:rsid w:val="00FD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AD9"/>
    <w:rPr>
      <w:sz w:val="18"/>
      <w:szCs w:val="18"/>
    </w:rPr>
  </w:style>
  <w:style w:type="paragraph" w:styleId="a4">
    <w:name w:val="footer"/>
    <w:basedOn w:val="a"/>
    <w:link w:val="Char0"/>
    <w:uiPriority w:val="99"/>
    <w:unhideWhenUsed/>
    <w:rsid w:val="001C4AD9"/>
    <w:pPr>
      <w:tabs>
        <w:tab w:val="center" w:pos="4153"/>
        <w:tab w:val="right" w:pos="8306"/>
      </w:tabs>
      <w:snapToGrid w:val="0"/>
      <w:jc w:val="left"/>
    </w:pPr>
    <w:rPr>
      <w:sz w:val="18"/>
      <w:szCs w:val="18"/>
    </w:rPr>
  </w:style>
  <w:style w:type="character" w:customStyle="1" w:styleId="Char0">
    <w:name w:val="页脚 Char"/>
    <w:basedOn w:val="a0"/>
    <w:link w:val="a4"/>
    <w:uiPriority w:val="99"/>
    <w:rsid w:val="001C4AD9"/>
    <w:rPr>
      <w:sz w:val="18"/>
      <w:szCs w:val="18"/>
    </w:rPr>
  </w:style>
  <w:style w:type="paragraph" w:styleId="a5">
    <w:name w:val="Normal (Web)"/>
    <w:basedOn w:val="a"/>
    <w:uiPriority w:val="99"/>
    <w:rsid w:val="00BD6CE4"/>
    <w:pPr>
      <w:widowControl/>
      <w:spacing w:before="100" w:beforeAutospacing="1" w:after="100" w:afterAutospacing="1"/>
      <w:jc w:val="left"/>
    </w:pPr>
    <w:rPr>
      <w:rFonts w:ascii="宋体" w:eastAsia="宋体" w:hAnsi="宋体" w:cs="宋体"/>
      <w:color w:val="000000"/>
      <w:kern w:val="0"/>
      <w:sz w:val="24"/>
      <w:szCs w:val="24"/>
    </w:rPr>
  </w:style>
  <w:style w:type="paragraph" w:styleId="a6">
    <w:name w:val="Balloon Text"/>
    <w:basedOn w:val="a"/>
    <w:link w:val="Char1"/>
    <w:uiPriority w:val="99"/>
    <w:semiHidden/>
    <w:unhideWhenUsed/>
    <w:rsid w:val="00E40735"/>
    <w:rPr>
      <w:sz w:val="18"/>
      <w:szCs w:val="18"/>
    </w:rPr>
  </w:style>
  <w:style w:type="character" w:customStyle="1" w:styleId="Char1">
    <w:name w:val="批注框文本 Char"/>
    <w:basedOn w:val="a0"/>
    <w:link w:val="a6"/>
    <w:uiPriority w:val="99"/>
    <w:semiHidden/>
    <w:rsid w:val="00E40735"/>
    <w:rPr>
      <w:sz w:val="18"/>
      <w:szCs w:val="18"/>
    </w:rPr>
  </w:style>
  <w:style w:type="table" w:styleId="a7">
    <w:name w:val="Table Grid"/>
    <w:basedOn w:val="a1"/>
    <w:uiPriority w:val="59"/>
    <w:rsid w:val="00B47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alutation"/>
    <w:basedOn w:val="a"/>
    <w:next w:val="a"/>
    <w:link w:val="Char2"/>
    <w:uiPriority w:val="99"/>
    <w:unhideWhenUsed/>
    <w:rsid w:val="00002EBE"/>
    <w:rPr>
      <w:rFonts w:ascii="宋体" w:eastAsia="宋体" w:hAnsi="宋体" w:cs="宋体"/>
      <w:color w:val="000000"/>
      <w:kern w:val="0"/>
      <w:sz w:val="28"/>
      <w:szCs w:val="28"/>
    </w:rPr>
  </w:style>
  <w:style w:type="character" w:customStyle="1" w:styleId="Char2">
    <w:name w:val="称呼 Char"/>
    <w:basedOn w:val="a0"/>
    <w:link w:val="a8"/>
    <w:uiPriority w:val="99"/>
    <w:rsid w:val="00002EBE"/>
    <w:rPr>
      <w:rFonts w:ascii="宋体" w:eastAsia="宋体" w:hAnsi="宋体" w:cs="宋体"/>
      <w:color w:val="000000"/>
      <w:kern w:val="0"/>
      <w:sz w:val="28"/>
      <w:szCs w:val="28"/>
    </w:rPr>
  </w:style>
  <w:style w:type="paragraph" w:styleId="a9">
    <w:name w:val="Closing"/>
    <w:basedOn w:val="a"/>
    <w:link w:val="Char3"/>
    <w:uiPriority w:val="99"/>
    <w:unhideWhenUsed/>
    <w:rsid w:val="00002EBE"/>
    <w:pPr>
      <w:ind w:leftChars="2100" w:left="100"/>
    </w:pPr>
    <w:rPr>
      <w:rFonts w:ascii="宋体" w:eastAsia="宋体" w:hAnsi="宋体" w:cs="宋体"/>
      <w:color w:val="000000"/>
      <w:kern w:val="0"/>
      <w:sz w:val="28"/>
      <w:szCs w:val="28"/>
    </w:rPr>
  </w:style>
  <w:style w:type="character" w:customStyle="1" w:styleId="Char3">
    <w:name w:val="结束语 Char"/>
    <w:basedOn w:val="a0"/>
    <w:link w:val="a9"/>
    <w:uiPriority w:val="99"/>
    <w:rsid w:val="00002EBE"/>
    <w:rPr>
      <w:rFonts w:ascii="宋体" w:eastAsia="宋体" w:hAnsi="宋体" w:cs="宋体"/>
      <w:color w:val="000000"/>
      <w:kern w:val="0"/>
      <w:sz w:val="28"/>
      <w:szCs w:val="28"/>
    </w:rPr>
  </w:style>
  <w:style w:type="character" w:styleId="aa">
    <w:name w:val="annotation reference"/>
    <w:basedOn w:val="a0"/>
    <w:uiPriority w:val="99"/>
    <w:semiHidden/>
    <w:unhideWhenUsed/>
    <w:rsid w:val="000052C5"/>
    <w:rPr>
      <w:sz w:val="21"/>
      <w:szCs w:val="21"/>
    </w:rPr>
  </w:style>
  <w:style w:type="paragraph" w:styleId="ab">
    <w:name w:val="annotation text"/>
    <w:basedOn w:val="a"/>
    <w:link w:val="Char4"/>
    <w:uiPriority w:val="99"/>
    <w:semiHidden/>
    <w:unhideWhenUsed/>
    <w:rsid w:val="000052C5"/>
    <w:pPr>
      <w:jc w:val="left"/>
    </w:pPr>
  </w:style>
  <w:style w:type="character" w:customStyle="1" w:styleId="Char4">
    <w:name w:val="批注文字 Char"/>
    <w:basedOn w:val="a0"/>
    <w:link w:val="ab"/>
    <w:uiPriority w:val="99"/>
    <w:semiHidden/>
    <w:rsid w:val="000052C5"/>
  </w:style>
  <w:style w:type="paragraph" w:styleId="ac">
    <w:name w:val="annotation subject"/>
    <w:basedOn w:val="ab"/>
    <w:next w:val="ab"/>
    <w:link w:val="Char5"/>
    <w:uiPriority w:val="99"/>
    <w:semiHidden/>
    <w:unhideWhenUsed/>
    <w:rsid w:val="000052C5"/>
    <w:rPr>
      <w:b/>
      <w:bCs/>
    </w:rPr>
  </w:style>
  <w:style w:type="character" w:customStyle="1" w:styleId="Char5">
    <w:name w:val="批注主题 Char"/>
    <w:basedOn w:val="Char4"/>
    <w:link w:val="ac"/>
    <w:uiPriority w:val="99"/>
    <w:semiHidden/>
    <w:rsid w:val="000052C5"/>
    <w:rPr>
      <w:b/>
      <w:bCs/>
    </w:rPr>
  </w:style>
  <w:style w:type="paragraph" w:styleId="ad">
    <w:name w:val="Revision"/>
    <w:hidden/>
    <w:uiPriority w:val="99"/>
    <w:semiHidden/>
    <w:rsid w:val="00005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AD9"/>
    <w:rPr>
      <w:sz w:val="18"/>
      <w:szCs w:val="18"/>
    </w:rPr>
  </w:style>
  <w:style w:type="paragraph" w:styleId="a4">
    <w:name w:val="footer"/>
    <w:basedOn w:val="a"/>
    <w:link w:val="Char0"/>
    <w:uiPriority w:val="99"/>
    <w:unhideWhenUsed/>
    <w:rsid w:val="001C4AD9"/>
    <w:pPr>
      <w:tabs>
        <w:tab w:val="center" w:pos="4153"/>
        <w:tab w:val="right" w:pos="8306"/>
      </w:tabs>
      <w:snapToGrid w:val="0"/>
      <w:jc w:val="left"/>
    </w:pPr>
    <w:rPr>
      <w:sz w:val="18"/>
      <w:szCs w:val="18"/>
    </w:rPr>
  </w:style>
  <w:style w:type="character" w:customStyle="1" w:styleId="Char0">
    <w:name w:val="页脚 Char"/>
    <w:basedOn w:val="a0"/>
    <w:link w:val="a4"/>
    <w:uiPriority w:val="99"/>
    <w:rsid w:val="001C4AD9"/>
    <w:rPr>
      <w:sz w:val="18"/>
      <w:szCs w:val="18"/>
    </w:rPr>
  </w:style>
  <w:style w:type="paragraph" w:styleId="a5">
    <w:name w:val="Normal (Web)"/>
    <w:basedOn w:val="a"/>
    <w:uiPriority w:val="99"/>
    <w:rsid w:val="00BD6CE4"/>
    <w:pPr>
      <w:widowControl/>
      <w:spacing w:before="100" w:beforeAutospacing="1" w:after="100" w:afterAutospacing="1"/>
      <w:jc w:val="left"/>
    </w:pPr>
    <w:rPr>
      <w:rFonts w:ascii="宋体" w:eastAsia="宋体" w:hAnsi="宋体" w:cs="宋体"/>
      <w:color w:val="000000"/>
      <w:kern w:val="0"/>
      <w:sz w:val="24"/>
      <w:szCs w:val="24"/>
    </w:rPr>
  </w:style>
  <w:style w:type="paragraph" w:styleId="a6">
    <w:name w:val="Balloon Text"/>
    <w:basedOn w:val="a"/>
    <w:link w:val="Char1"/>
    <w:uiPriority w:val="99"/>
    <w:semiHidden/>
    <w:unhideWhenUsed/>
    <w:rsid w:val="00E40735"/>
    <w:rPr>
      <w:sz w:val="18"/>
      <w:szCs w:val="18"/>
    </w:rPr>
  </w:style>
  <w:style w:type="character" w:customStyle="1" w:styleId="Char1">
    <w:name w:val="批注框文本 Char"/>
    <w:basedOn w:val="a0"/>
    <w:link w:val="a6"/>
    <w:uiPriority w:val="99"/>
    <w:semiHidden/>
    <w:rsid w:val="00E40735"/>
    <w:rPr>
      <w:sz w:val="18"/>
      <w:szCs w:val="18"/>
    </w:rPr>
  </w:style>
  <w:style w:type="table" w:styleId="a7">
    <w:name w:val="Table Grid"/>
    <w:basedOn w:val="a1"/>
    <w:uiPriority w:val="59"/>
    <w:rsid w:val="00B47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alutation"/>
    <w:basedOn w:val="a"/>
    <w:next w:val="a"/>
    <w:link w:val="Char2"/>
    <w:uiPriority w:val="99"/>
    <w:unhideWhenUsed/>
    <w:rsid w:val="00002EBE"/>
    <w:rPr>
      <w:rFonts w:ascii="宋体" w:eastAsia="宋体" w:hAnsi="宋体" w:cs="宋体"/>
      <w:color w:val="000000"/>
      <w:kern w:val="0"/>
      <w:sz w:val="28"/>
      <w:szCs w:val="28"/>
    </w:rPr>
  </w:style>
  <w:style w:type="character" w:customStyle="1" w:styleId="Char2">
    <w:name w:val="称呼 Char"/>
    <w:basedOn w:val="a0"/>
    <w:link w:val="a8"/>
    <w:uiPriority w:val="99"/>
    <w:rsid w:val="00002EBE"/>
    <w:rPr>
      <w:rFonts w:ascii="宋体" w:eastAsia="宋体" w:hAnsi="宋体" w:cs="宋体"/>
      <w:color w:val="000000"/>
      <w:kern w:val="0"/>
      <w:sz w:val="28"/>
      <w:szCs w:val="28"/>
    </w:rPr>
  </w:style>
  <w:style w:type="paragraph" w:styleId="a9">
    <w:name w:val="Closing"/>
    <w:basedOn w:val="a"/>
    <w:link w:val="Char3"/>
    <w:uiPriority w:val="99"/>
    <w:unhideWhenUsed/>
    <w:rsid w:val="00002EBE"/>
    <w:pPr>
      <w:ind w:leftChars="2100" w:left="100"/>
    </w:pPr>
    <w:rPr>
      <w:rFonts w:ascii="宋体" w:eastAsia="宋体" w:hAnsi="宋体" w:cs="宋体"/>
      <w:color w:val="000000"/>
      <w:kern w:val="0"/>
      <w:sz w:val="28"/>
      <w:szCs w:val="28"/>
    </w:rPr>
  </w:style>
  <w:style w:type="character" w:customStyle="1" w:styleId="Char3">
    <w:name w:val="结束语 Char"/>
    <w:basedOn w:val="a0"/>
    <w:link w:val="a9"/>
    <w:uiPriority w:val="99"/>
    <w:rsid w:val="00002EBE"/>
    <w:rPr>
      <w:rFonts w:ascii="宋体" w:eastAsia="宋体" w:hAnsi="宋体" w:cs="宋体"/>
      <w:color w:val="000000"/>
      <w:kern w:val="0"/>
      <w:sz w:val="28"/>
      <w:szCs w:val="28"/>
    </w:rPr>
  </w:style>
  <w:style w:type="character" w:styleId="aa">
    <w:name w:val="annotation reference"/>
    <w:basedOn w:val="a0"/>
    <w:uiPriority w:val="99"/>
    <w:semiHidden/>
    <w:unhideWhenUsed/>
    <w:rsid w:val="000052C5"/>
    <w:rPr>
      <w:sz w:val="21"/>
      <w:szCs w:val="21"/>
    </w:rPr>
  </w:style>
  <w:style w:type="paragraph" w:styleId="ab">
    <w:name w:val="annotation text"/>
    <w:basedOn w:val="a"/>
    <w:link w:val="Char4"/>
    <w:uiPriority w:val="99"/>
    <w:semiHidden/>
    <w:unhideWhenUsed/>
    <w:rsid w:val="000052C5"/>
    <w:pPr>
      <w:jc w:val="left"/>
    </w:pPr>
  </w:style>
  <w:style w:type="character" w:customStyle="1" w:styleId="Char4">
    <w:name w:val="批注文字 Char"/>
    <w:basedOn w:val="a0"/>
    <w:link w:val="ab"/>
    <w:uiPriority w:val="99"/>
    <w:semiHidden/>
    <w:rsid w:val="000052C5"/>
  </w:style>
  <w:style w:type="paragraph" w:styleId="ac">
    <w:name w:val="annotation subject"/>
    <w:basedOn w:val="ab"/>
    <w:next w:val="ab"/>
    <w:link w:val="Char5"/>
    <w:uiPriority w:val="99"/>
    <w:semiHidden/>
    <w:unhideWhenUsed/>
    <w:rsid w:val="000052C5"/>
    <w:rPr>
      <w:b/>
      <w:bCs/>
    </w:rPr>
  </w:style>
  <w:style w:type="character" w:customStyle="1" w:styleId="Char5">
    <w:name w:val="批注主题 Char"/>
    <w:basedOn w:val="Char4"/>
    <w:link w:val="ac"/>
    <w:uiPriority w:val="99"/>
    <w:semiHidden/>
    <w:rsid w:val="000052C5"/>
    <w:rPr>
      <w:b/>
      <w:bCs/>
    </w:rPr>
  </w:style>
  <w:style w:type="paragraph" w:styleId="ad">
    <w:name w:val="Revision"/>
    <w:hidden/>
    <w:uiPriority w:val="99"/>
    <w:semiHidden/>
    <w:rsid w:val="00005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368663">
      <w:bodyDiv w:val="1"/>
      <w:marLeft w:val="0"/>
      <w:marRight w:val="0"/>
      <w:marTop w:val="0"/>
      <w:marBottom w:val="0"/>
      <w:divBdr>
        <w:top w:val="none" w:sz="0" w:space="0" w:color="auto"/>
        <w:left w:val="none" w:sz="0" w:space="0" w:color="auto"/>
        <w:bottom w:val="none" w:sz="0" w:space="0" w:color="auto"/>
        <w:right w:val="none" w:sz="0" w:space="0" w:color="auto"/>
      </w:divBdr>
      <w:divsChild>
        <w:div w:id="488247981">
          <w:marLeft w:val="0"/>
          <w:marRight w:val="0"/>
          <w:marTop w:val="0"/>
          <w:marBottom w:val="0"/>
          <w:divBdr>
            <w:top w:val="none" w:sz="0" w:space="0" w:color="auto"/>
            <w:left w:val="none" w:sz="0" w:space="0" w:color="auto"/>
            <w:bottom w:val="none" w:sz="0" w:space="0" w:color="auto"/>
            <w:right w:val="none" w:sz="0" w:space="0" w:color="auto"/>
          </w:divBdr>
          <w:divsChild>
            <w:div w:id="1938059246">
              <w:marLeft w:val="0"/>
              <w:marRight w:val="0"/>
              <w:marTop w:val="0"/>
              <w:marBottom w:val="0"/>
              <w:divBdr>
                <w:top w:val="none" w:sz="0" w:space="0" w:color="auto"/>
                <w:left w:val="none" w:sz="0" w:space="0" w:color="auto"/>
                <w:bottom w:val="none" w:sz="0" w:space="0" w:color="auto"/>
                <w:right w:val="none" w:sz="0" w:space="0" w:color="auto"/>
              </w:divBdr>
              <w:divsChild>
                <w:div w:id="1784423306">
                  <w:marLeft w:val="0"/>
                  <w:marRight w:val="0"/>
                  <w:marTop w:val="0"/>
                  <w:marBottom w:val="0"/>
                  <w:divBdr>
                    <w:top w:val="none" w:sz="0" w:space="0" w:color="auto"/>
                    <w:left w:val="none" w:sz="0" w:space="0" w:color="auto"/>
                    <w:bottom w:val="none" w:sz="0" w:space="0" w:color="auto"/>
                    <w:right w:val="none" w:sz="0" w:space="0" w:color="auto"/>
                  </w:divBdr>
                  <w:divsChild>
                    <w:div w:id="361975276">
                      <w:marLeft w:val="0"/>
                      <w:marRight w:val="0"/>
                      <w:marTop w:val="0"/>
                      <w:marBottom w:val="0"/>
                      <w:divBdr>
                        <w:top w:val="none" w:sz="0" w:space="0" w:color="auto"/>
                        <w:left w:val="none" w:sz="0" w:space="0" w:color="auto"/>
                        <w:bottom w:val="none" w:sz="0" w:space="0" w:color="auto"/>
                        <w:right w:val="none" w:sz="0" w:space="0" w:color="auto"/>
                      </w:divBdr>
                      <w:divsChild>
                        <w:div w:id="11147440">
                          <w:marLeft w:val="0"/>
                          <w:marRight w:val="0"/>
                          <w:marTop w:val="0"/>
                          <w:marBottom w:val="0"/>
                          <w:divBdr>
                            <w:top w:val="none" w:sz="0" w:space="0" w:color="auto"/>
                            <w:left w:val="none" w:sz="0" w:space="0" w:color="auto"/>
                            <w:bottom w:val="none" w:sz="0" w:space="0" w:color="auto"/>
                            <w:right w:val="none" w:sz="0" w:space="0" w:color="auto"/>
                          </w:divBdr>
                          <w:divsChild>
                            <w:div w:id="532815821">
                              <w:marLeft w:val="0"/>
                              <w:marRight w:val="0"/>
                              <w:marTop w:val="0"/>
                              <w:marBottom w:val="0"/>
                              <w:divBdr>
                                <w:top w:val="none" w:sz="0" w:space="0" w:color="auto"/>
                                <w:left w:val="none" w:sz="0" w:space="0" w:color="auto"/>
                                <w:bottom w:val="none" w:sz="0" w:space="0" w:color="auto"/>
                                <w:right w:val="none" w:sz="0" w:space="0" w:color="auto"/>
                              </w:divBdr>
                              <w:divsChild>
                                <w:div w:id="300381046">
                                  <w:marLeft w:val="0"/>
                                  <w:marRight w:val="0"/>
                                  <w:marTop w:val="0"/>
                                  <w:marBottom w:val="0"/>
                                  <w:divBdr>
                                    <w:top w:val="none" w:sz="0" w:space="0" w:color="auto"/>
                                    <w:left w:val="none" w:sz="0" w:space="0" w:color="auto"/>
                                    <w:bottom w:val="none" w:sz="0" w:space="0" w:color="auto"/>
                                    <w:right w:val="none" w:sz="0" w:space="0" w:color="auto"/>
                                  </w:divBdr>
                                  <w:divsChild>
                                    <w:div w:id="149580210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30D-2920-42B5-ACB7-1E9E202F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177</Words>
  <Characters>1009</Characters>
  <Application>Microsoft Office Word</Application>
  <DocSecurity>0</DocSecurity>
  <Lines>8</Lines>
  <Paragraphs>2</Paragraphs>
  <ScaleCrop>false</ScaleCrop>
  <Company>China</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xiem</dc:creator>
  <cp:lastModifiedBy>xiem</cp:lastModifiedBy>
  <cp:revision>42</cp:revision>
  <cp:lastPrinted>2022-02-11T02:52:00Z</cp:lastPrinted>
  <dcterms:created xsi:type="dcterms:W3CDTF">2022-01-26T01:50:00Z</dcterms:created>
  <dcterms:modified xsi:type="dcterms:W3CDTF">2022-02-11T08:07:00Z</dcterms:modified>
</cp:coreProperties>
</file>