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20" w:rsidRPr="00D258F2" w:rsidRDefault="00A25E0F">
      <w:pPr>
        <w:pStyle w:val="3"/>
        <w:widowControl/>
        <w:spacing w:before="450" w:beforeAutospacing="0" w:afterAutospacing="0"/>
        <w:jc w:val="center"/>
        <w:rPr>
          <w:rFonts w:ascii="黑体" w:eastAsia="黑体" w:cs="黑体" w:hint="default"/>
          <w:b w:val="0"/>
          <w:bCs w:val="0"/>
          <w:sz w:val="28"/>
          <w:szCs w:val="28"/>
        </w:rPr>
      </w:pPr>
      <w:r w:rsidRPr="00D258F2">
        <w:rPr>
          <w:rFonts w:ascii="黑体" w:eastAsia="黑体" w:cs="黑体"/>
          <w:b w:val="0"/>
          <w:bCs w:val="0"/>
          <w:sz w:val="28"/>
          <w:szCs w:val="28"/>
        </w:rPr>
        <w:t>苏州信托召开</w:t>
      </w:r>
      <w:r w:rsidRPr="00D258F2">
        <w:rPr>
          <w:rFonts w:ascii="黑体" w:eastAsia="黑体" w:cs="黑体"/>
          <w:b w:val="0"/>
          <w:bCs w:val="0"/>
          <w:sz w:val="28"/>
          <w:szCs w:val="28"/>
        </w:rPr>
        <w:t>202</w:t>
      </w:r>
      <w:r w:rsidRPr="00D258F2">
        <w:rPr>
          <w:rFonts w:ascii="黑体" w:eastAsia="黑体" w:cs="黑体"/>
          <w:b w:val="0"/>
          <w:bCs w:val="0"/>
          <w:sz w:val="28"/>
          <w:szCs w:val="28"/>
        </w:rPr>
        <w:t>3</w:t>
      </w:r>
      <w:r w:rsidRPr="00D258F2">
        <w:rPr>
          <w:rFonts w:ascii="黑体" w:eastAsia="黑体" w:cs="黑体"/>
          <w:b w:val="0"/>
          <w:bCs w:val="0"/>
          <w:sz w:val="28"/>
          <w:szCs w:val="28"/>
        </w:rPr>
        <w:t>年“金融消费者权益保护工作小组”工作会议</w:t>
      </w:r>
    </w:p>
    <w:p w:rsidR="008F3C20" w:rsidRDefault="008F3C20"/>
    <w:p w:rsidR="00D258F2" w:rsidRDefault="00A25E0F" w:rsidP="00D258F2">
      <w:pPr>
        <w:widowControl/>
        <w:spacing w:line="480" w:lineRule="auto"/>
        <w:ind w:firstLineChars="200" w:firstLine="420"/>
        <w:jc w:val="left"/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</w:pP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为进一步加大金融消费者权益保护工作力度，提升金融服务质量，促进金融市场健康稳定运行，作为与金融消费者息息相关的金融机构，苏州信托于</w:t>
      </w: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3</w:t>
      </w: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月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10</w:t>
      </w: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日下午召开了</w:t>
      </w: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202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3</w:t>
      </w: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年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“金融</w:t>
      </w: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消费者权益保护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工作</w:t>
      </w: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小组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”</w:t>
      </w: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工作会议。</w:t>
      </w:r>
    </w:p>
    <w:p w:rsidR="00372BFE" w:rsidRDefault="00372BFE" w:rsidP="00D258F2">
      <w:pPr>
        <w:widowControl/>
        <w:spacing w:line="480" w:lineRule="auto"/>
        <w:ind w:firstLineChars="200" w:firstLine="420"/>
        <w:jc w:val="left"/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</w:pP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会议首先对去年</w:t>
      </w:r>
      <w:proofErr w:type="gramStart"/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的消保工作组</w:t>
      </w:r>
      <w:proofErr w:type="gramEnd"/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了总结和回顾：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2022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年，公司在开展日常经营活动中，重视保护金融消费者的合法权益，全年有序开展了多项金融消费者权益保护活动，董事会定期对消保工作做出了总体规划及指导。全年较好</w:t>
      </w:r>
      <w:r w:rsidR="00381827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地履行了金融消费者权益保护义务。</w:t>
      </w:r>
    </w:p>
    <w:p w:rsidR="00372BFE" w:rsidRDefault="00381827" w:rsidP="00D258F2">
      <w:pPr>
        <w:widowControl/>
        <w:spacing w:line="480" w:lineRule="auto"/>
        <w:ind w:firstLineChars="200" w:firstLine="420"/>
        <w:jc w:val="left"/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</w:pP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另外会议听取并通过了</w:t>
      </w:r>
      <w:r w:rsidR="00372BF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《</w:t>
      </w:r>
      <w:r w:rsidR="00372BF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2023</w:t>
      </w:r>
      <w:r w:rsidR="00372BF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年消费者权益保护工作计划》及《</w:t>
      </w:r>
      <w:r w:rsidR="00372BF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2023</w:t>
      </w:r>
      <w:r w:rsidR="00372BFE"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年投资者教育权益保护宣传工作及预算》。</w:t>
      </w:r>
    </w:p>
    <w:p w:rsidR="008F3C20" w:rsidRDefault="00A25E0F" w:rsidP="00D258F2">
      <w:pPr>
        <w:widowControl/>
        <w:spacing w:line="480" w:lineRule="auto"/>
        <w:ind w:firstLineChars="200" w:firstLine="420"/>
        <w:jc w:val="left"/>
        <w:rPr>
          <w:rFonts w:ascii="Verdana" w:hAnsi="Verdana" w:cs="Verdana"/>
          <w:color w:val="333333"/>
          <w:szCs w:val="21"/>
        </w:rPr>
      </w:pPr>
      <w:r>
        <w:rPr>
          <w:rFonts w:ascii="Verdana" w:eastAsia="宋体" w:hAnsi="Verdana" w:cs="Verdana"/>
          <w:color w:val="333333"/>
          <w:kern w:val="0"/>
          <w:szCs w:val="21"/>
          <w:lang w:bidi="ar"/>
        </w:rPr>
        <w:t>与会人员</w:t>
      </w:r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主要包括财富管理总部负责人</w:t>
      </w:r>
      <w:proofErr w:type="gramStart"/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及消保工作</w:t>
      </w:r>
      <w:proofErr w:type="gramEnd"/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牵头部门客户服务中心全体</w:t>
      </w:r>
      <w:bookmarkStart w:id="0" w:name="_GoBack"/>
      <w:bookmarkEnd w:id="0"/>
      <w:r>
        <w:rPr>
          <w:rFonts w:ascii="Verdana" w:eastAsia="宋体" w:hAnsi="Verdana" w:cs="Verdana" w:hint="eastAsia"/>
          <w:color w:val="333333"/>
          <w:kern w:val="0"/>
          <w:szCs w:val="21"/>
          <w:lang w:bidi="ar"/>
        </w:rPr>
        <w:t>员工。</w:t>
      </w:r>
    </w:p>
    <w:p w:rsidR="008F3C20" w:rsidRDefault="008F3C20"/>
    <w:sectPr w:rsidR="008F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F2" w:rsidRDefault="00D258F2" w:rsidP="00D258F2">
      <w:r>
        <w:separator/>
      </w:r>
    </w:p>
  </w:endnote>
  <w:endnote w:type="continuationSeparator" w:id="0">
    <w:p w:rsidR="00D258F2" w:rsidRDefault="00D258F2" w:rsidP="00D2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F2" w:rsidRDefault="00D258F2" w:rsidP="00D258F2">
      <w:r>
        <w:separator/>
      </w:r>
    </w:p>
  </w:footnote>
  <w:footnote w:type="continuationSeparator" w:id="0">
    <w:p w:rsidR="00D258F2" w:rsidRDefault="00D258F2" w:rsidP="00D2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YzJlNGZiNzcxNGMyZThmZGQ4OGM4NmVmNWYzZjMifQ=="/>
  </w:docVars>
  <w:rsids>
    <w:rsidRoot w:val="7FFD3665"/>
    <w:rsid w:val="00372BFE"/>
    <w:rsid w:val="00381827"/>
    <w:rsid w:val="008F3C20"/>
    <w:rsid w:val="00A25E0F"/>
    <w:rsid w:val="00D258F2"/>
    <w:rsid w:val="7F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u w:val="none"/>
    </w:rPr>
  </w:style>
  <w:style w:type="character" w:styleId="a4">
    <w:name w:val="Emphasis"/>
    <w:basedOn w:val="a0"/>
    <w:qFormat/>
  </w:style>
  <w:style w:type="character" w:styleId="a5">
    <w:name w:val="Hyperlink"/>
    <w:basedOn w:val="a0"/>
    <w:rPr>
      <w:color w:val="333333"/>
      <w:u w:val="none"/>
    </w:rPr>
  </w:style>
  <w:style w:type="character" w:customStyle="1" w:styleId="current">
    <w:name w:val="current"/>
    <w:basedOn w:val="a0"/>
    <w:rPr>
      <w:b/>
      <w:bCs/>
      <w:color w:val="000000"/>
      <w:bdr w:val="single" w:sz="6" w:space="0" w:color="E89954"/>
      <w:shd w:val="clear" w:color="auto" w:fill="FFCA7D"/>
    </w:rPr>
  </w:style>
  <w:style w:type="character" w:customStyle="1" w:styleId="disabled">
    <w:name w:val="disabled"/>
    <w:basedOn w:val="a0"/>
    <w:rPr>
      <w:color w:val="CCCCCC"/>
      <w:bdr w:val="single" w:sz="6" w:space="0" w:color="CCCCCC"/>
    </w:rPr>
  </w:style>
  <w:style w:type="paragraph" w:styleId="a6">
    <w:name w:val="header"/>
    <w:basedOn w:val="a"/>
    <w:link w:val="Char"/>
    <w:rsid w:val="00D25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258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25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258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u w:val="none"/>
    </w:rPr>
  </w:style>
  <w:style w:type="character" w:styleId="a4">
    <w:name w:val="Emphasis"/>
    <w:basedOn w:val="a0"/>
    <w:qFormat/>
  </w:style>
  <w:style w:type="character" w:styleId="a5">
    <w:name w:val="Hyperlink"/>
    <w:basedOn w:val="a0"/>
    <w:rPr>
      <w:color w:val="333333"/>
      <w:u w:val="none"/>
    </w:rPr>
  </w:style>
  <w:style w:type="character" w:customStyle="1" w:styleId="current">
    <w:name w:val="current"/>
    <w:basedOn w:val="a0"/>
    <w:rPr>
      <w:b/>
      <w:bCs/>
      <w:color w:val="000000"/>
      <w:bdr w:val="single" w:sz="6" w:space="0" w:color="E89954"/>
      <w:shd w:val="clear" w:color="auto" w:fill="FFCA7D"/>
    </w:rPr>
  </w:style>
  <w:style w:type="character" w:customStyle="1" w:styleId="disabled">
    <w:name w:val="disabled"/>
    <w:basedOn w:val="a0"/>
    <w:rPr>
      <w:color w:val="CCCCCC"/>
      <w:bdr w:val="single" w:sz="6" w:space="0" w:color="CCCCCC"/>
    </w:rPr>
  </w:style>
  <w:style w:type="paragraph" w:styleId="a6">
    <w:name w:val="header"/>
    <w:basedOn w:val="a"/>
    <w:link w:val="Char"/>
    <w:rsid w:val="00D25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258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25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258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23</Characters>
  <Application>Microsoft Office Word</Application>
  <DocSecurity>0</DocSecurity>
  <Lines>1</Lines>
  <Paragraphs>4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硫磺鸡蛋</dc:creator>
  <cp:lastModifiedBy>谢钦</cp:lastModifiedBy>
  <cp:revision>4</cp:revision>
  <dcterms:created xsi:type="dcterms:W3CDTF">2023-03-10T01:43:00Z</dcterms:created>
  <dcterms:modified xsi:type="dcterms:W3CDTF">2023-03-10T02:42:00Z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0456E2FCD85E4B1AA22EBBB93028915A</vt:lpwstr>
  </property>
</Properties>
</file>