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AA9E" w14:textId="77777777" w:rsidR="00A01279" w:rsidRPr="00171C9F" w:rsidRDefault="00A01279" w:rsidP="00171C9F">
      <w:pPr>
        <w:snapToGrid w:val="0"/>
        <w:jc w:val="center"/>
        <w:rPr>
          <w:rFonts w:ascii="仿宋" w:eastAsia="仿宋" w:hAnsi="仿宋"/>
          <w:sz w:val="36"/>
          <w:szCs w:val="36"/>
        </w:rPr>
      </w:pPr>
      <w:r w:rsidRPr="00171C9F">
        <w:rPr>
          <w:rFonts w:ascii="仿宋" w:eastAsia="仿宋" w:hAnsi="仿宋" w:hint="eastAsia"/>
          <w:sz w:val="36"/>
          <w:szCs w:val="36"/>
        </w:rPr>
        <w:t>苏州市预付式消费资金管理平台</w:t>
      </w:r>
      <w:r w:rsidR="00746C4E" w:rsidRPr="00171C9F">
        <w:rPr>
          <w:rFonts w:ascii="仿宋" w:eastAsia="仿宋" w:hAnsi="仿宋" w:hint="eastAsia"/>
          <w:sz w:val="36"/>
          <w:szCs w:val="36"/>
        </w:rPr>
        <w:t>再</w:t>
      </w:r>
      <w:r w:rsidR="000C465C" w:rsidRPr="00171C9F">
        <w:rPr>
          <w:rFonts w:ascii="仿宋" w:eastAsia="仿宋" w:hAnsi="仿宋" w:hint="eastAsia"/>
          <w:sz w:val="36"/>
          <w:szCs w:val="36"/>
        </w:rPr>
        <w:t>扩容</w:t>
      </w:r>
    </w:p>
    <w:p w14:paraId="5271463D" w14:textId="77777777" w:rsidR="00DA699A" w:rsidRPr="00171C9F" w:rsidRDefault="003A0B11" w:rsidP="00171C9F">
      <w:pPr>
        <w:snapToGrid w:val="0"/>
        <w:jc w:val="center"/>
        <w:rPr>
          <w:rFonts w:ascii="仿宋" w:eastAsia="仿宋" w:hAnsi="仿宋"/>
          <w:sz w:val="36"/>
          <w:szCs w:val="36"/>
        </w:rPr>
      </w:pPr>
      <w:r w:rsidRPr="00171C9F">
        <w:rPr>
          <w:rFonts w:ascii="仿宋" w:eastAsia="仿宋" w:hAnsi="仿宋" w:hint="eastAsia"/>
          <w:sz w:val="36"/>
          <w:szCs w:val="36"/>
        </w:rPr>
        <w:t>非</w:t>
      </w:r>
      <w:r w:rsidR="00A153D5" w:rsidRPr="00171C9F">
        <w:rPr>
          <w:rFonts w:ascii="仿宋" w:eastAsia="仿宋" w:hAnsi="仿宋" w:hint="eastAsia"/>
          <w:sz w:val="36"/>
          <w:szCs w:val="36"/>
        </w:rPr>
        <w:t>学科类校外培训</w:t>
      </w:r>
      <w:r w:rsidRPr="00171C9F">
        <w:rPr>
          <w:rFonts w:ascii="仿宋" w:eastAsia="仿宋" w:hAnsi="仿宋" w:hint="eastAsia"/>
          <w:sz w:val="36"/>
          <w:szCs w:val="36"/>
        </w:rPr>
        <w:t>正式</w:t>
      </w:r>
      <w:r w:rsidR="00A153D5" w:rsidRPr="00171C9F">
        <w:rPr>
          <w:rFonts w:ascii="仿宋" w:eastAsia="仿宋" w:hAnsi="仿宋" w:hint="eastAsia"/>
          <w:sz w:val="36"/>
          <w:szCs w:val="36"/>
        </w:rPr>
        <w:t>纳入平台监管</w:t>
      </w:r>
    </w:p>
    <w:p w14:paraId="1A78F94F" w14:textId="77777777" w:rsidR="00171C9F" w:rsidRPr="00171C9F" w:rsidRDefault="00171C9F" w:rsidP="00171C9F">
      <w:pPr>
        <w:snapToGrid w:val="0"/>
        <w:jc w:val="center"/>
        <w:rPr>
          <w:rFonts w:asciiTheme="minorEastAsia" w:hAnsiTheme="minorEastAsia" w:hint="eastAsia"/>
          <w:sz w:val="36"/>
          <w:szCs w:val="36"/>
        </w:rPr>
      </w:pPr>
    </w:p>
    <w:p w14:paraId="5EA08001" w14:textId="178F8FB5" w:rsidR="00D53CA2" w:rsidRPr="00171C9F" w:rsidRDefault="003F323D" w:rsidP="00171C9F">
      <w:pPr>
        <w:snapToGrid w:val="0"/>
        <w:spacing w:line="360" w:lineRule="auto"/>
        <w:ind w:firstLineChars="200" w:firstLine="640"/>
        <w:rPr>
          <w:rFonts w:ascii="仿宋" w:eastAsia="仿宋" w:hAnsi="仿宋"/>
          <w:sz w:val="32"/>
          <w:szCs w:val="32"/>
        </w:rPr>
      </w:pPr>
      <w:r w:rsidRPr="00171C9F">
        <w:rPr>
          <w:rFonts w:ascii="仿宋" w:eastAsia="仿宋" w:hAnsi="仿宋"/>
          <w:sz w:val="32"/>
          <w:szCs w:val="32"/>
        </w:rPr>
        <w:t>近日</w:t>
      </w:r>
      <w:r w:rsidR="003A0B11" w:rsidRPr="00171C9F">
        <w:rPr>
          <w:rFonts w:ascii="仿宋" w:eastAsia="仿宋" w:hAnsi="仿宋" w:hint="eastAsia"/>
          <w:sz w:val="32"/>
          <w:szCs w:val="32"/>
        </w:rPr>
        <w:t>，</w:t>
      </w:r>
      <w:proofErr w:type="gramStart"/>
      <w:r w:rsidR="00A01279" w:rsidRPr="00171C9F">
        <w:rPr>
          <w:rFonts w:ascii="仿宋" w:eastAsia="仿宋" w:hAnsi="仿宋" w:hint="eastAsia"/>
          <w:sz w:val="32"/>
          <w:szCs w:val="32"/>
        </w:rPr>
        <w:t>苏信服务</w:t>
      </w:r>
      <w:proofErr w:type="gramEnd"/>
      <w:r w:rsidR="00A01279" w:rsidRPr="00171C9F">
        <w:rPr>
          <w:rFonts w:ascii="仿宋" w:eastAsia="仿宋" w:hAnsi="仿宋" w:hint="eastAsia"/>
          <w:sz w:val="32"/>
          <w:szCs w:val="32"/>
        </w:rPr>
        <w:t>·</w:t>
      </w:r>
      <w:proofErr w:type="gramStart"/>
      <w:r w:rsidR="00A01279" w:rsidRPr="00171C9F">
        <w:rPr>
          <w:rFonts w:ascii="仿宋" w:eastAsia="仿宋" w:hAnsi="仿宋" w:hint="eastAsia"/>
          <w:sz w:val="32"/>
          <w:szCs w:val="32"/>
        </w:rPr>
        <w:t>众安</w:t>
      </w:r>
      <w:proofErr w:type="gramEnd"/>
      <w:r w:rsidR="00A01279" w:rsidRPr="00171C9F">
        <w:rPr>
          <w:rFonts w:ascii="仿宋" w:eastAsia="仿宋" w:hAnsi="仿宋"/>
          <w:sz w:val="32"/>
          <w:szCs w:val="32"/>
        </w:rPr>
        <w:t>S221</w:t>
      </w:r>
      <w:r w:rsidR="003A0B11" w:rsidRPr="00171C9F">
        <w:rPr>
          <w:rFonts w:ascii="仿宋" w:eastAsia="仿宋" w:hAnsi="仿宋"/>
          <w:sz w:val="32"/>
          <w:szCs w:val="32"/>
        </w:rPr>
        <w:t>2</w:t>
      </w:r>
      <w:r w:rsidR="00A01279" w:rsidRPr="00171C9F">
        <w:rPr>
          <w:rFonts w:ascii="仿宋" w:eastAsia="仿宋" w:hAnsi="仿宋"/>
          <w:sz w:val="32"/>
          <w:szCs w:val="32"/>
        </w:rPr>
        <w:t>-</w:t>
      </w:r>
      <w:r w:rsidR="003A0B11" w:rsidRPr="00171C9F">
        <w:rPr>
          <w:rFonts w:ascii="仿宋" w:eastAsia="仿宋" w:hAnsi="仿宋"/>
          <w:sz w:val="32"/>
          <w:szCs w:val="32"/>
        </w:rPr>
        <w:t>7</w:t>
      </w:r>
      <w:r w:rsidR="00D010C0" w:rsidRPr="00171C9F">
        <w:rPr>
          <w:rFonts w:ascii="仿宋" w:eastAsia="仿宋" w:hAnsi="仿宋" w:hint="eastAsia"/>
          <w:sz w:val="32"/>
          <w:szCs w:val="32"/>
        </w:rPr>
        <w:t>服务信托计划</w:t>
      </w:r>
      <w:r w:rsidR="000534B5" w:rsidRPr="00171C9F">
        <w:rPr>
          <w:rFonts w:ascii="仿宋" w:eastAsia="仿宋" w:hAnsi="仿宋" w:hint="eastAsia"/>
          <w:sz w:val="32"/>
          <w:szCs w:val="32"/>
        </w:rPr>
        <w:t>宣告</w:t>
      </w:r>
      <w:r w:rsidR="00D010C0" w:rsidRPr="00171C9F">
        <w:rPr>
          <w:rFonts w:ascii="仿宋" w:eastAsia="仿宋" w:hAnsi="仿宋" w:hint="eastAsia"/>
          <w:sz w:val="32"/>
          <w:szCs w:val="32"/>
        </w:rPr>
        <w:t>成立，</w:t>
      </w:r>
      <w:r w:rsidR="00BD3A36" w:rsidRPr="00171C9F">
        <w:rPr>
          <w:rFonts w:ascii="仿宋" w:eastAsia="仿宋" w:hAnsi="仿宋" w:hint="eastAsia"/>
          <w:sz w:val="32"/>
          <w:szCs w:val="32"/>
        </w:rPr>
        <w:t>标志着苏州市预付式消费资金管理平台非学科类校外培训系统正式启用。此单信托计划是为昆山市体育类培训机构设立。至此，</w:t>
      </w:r>
      <w:r w:rsidR="00A15CBA" w:rsidRPr="00171C9F">
        <w:rPr>
          <w:rFonts w:ascii="仿宋" w:eastAsia="仿宋" w:hAnsi="仿宋" w:hint="eastAsia"/>
          <w:sz w:val="32"/>
          <w:szCs w:val="32"/>
        </w:rPr>
        <w:t>昆山市继学科类校外培训机构纳入平台后，非学科类校外培训机构也纳入了平台</w:t>
      </w:r>
      <w:r w:rsidR="000534B5" w:rsidRPr="00171C9F">
        <w:rPr>
          <w:rFonts w:ascii="仿宋" w:eastAsia="仿宋" w:hAnsi="仿宋" w:hint="eastAsia"/>
          <w:sz w:val="32"/>
          <w:szCs w:val="32"/>
        </w:rPr>
        <w:t>。</w:t>
      </w:r>
      <w:r w:rsidR="00D53CA2" w:rsidRPr="00171C9F">
        <w:rPr>
          <w:rFonts w:ascii="仿宋" w:eastAsia="仿宋" w:hAnsi="仿宋" w:hint="eastAsia"/>
          <w:sz w:val="32"/>
          <w:szCs w:val="32"/>
        </w:rPr>
        <w:t>据项目负责人介绍，目前苏州市非学科类校外培训的审批监管工作正在</w:t>
      </w:r>
      <w:r w:rsidR="004D6B7C" w:rsidRPr="00171C9F">
        <w:rPr>
          <w:rFonts w:ascii="仿宋" w:eastAsia="仿宋" w:hAnsi="仿宋" w:hint="eastAsia"/>
          <w:sz w:val="32"/>
          <w:szCs w:val="32"/>
        </w:rPr>
        <w:t>持续推进，</w:t>
      </w:r>
      <w:r w:rsidR="00BD3A36" w:rsidRPr="00171C9F">
        <w:rPr>
          <w:rFonts w:ascii="仿宋" w:eastAsia="仿宋" w:hAnsi="仿宋" w:hint="eastAsia"/>
          <w:sz w:val="32"/>
          <w:szCs w:val="32"/>
        </w:rPr>
        <w:t>其他区域和板块也将陆续</w:t>
      </w:r>
      <w:r w:rsidR="004D6B7C" w:rsidRPr="00171C9F">
        <w:rPr>
          <w:rFonts w:ascii="仿宋" w:eastAsia="仿宋" w:hAnsi="仿宋" w:hint="eastAsia"/>
          <w:sz w:val="32"/>
          <w:szCs w:val="32"/>
        </w:rPr>
        <w:t>纳入到平台管理</w:t>
      </w:r>
      <w:r w:rsidR="006F120E" w:rsidRPr="00171C9F">
        <w:rPr>
          <w:rFonts w:ascii="仿宋" w:eastAsia="仿宋" w:hAnsi="仿宋" w:hint="eastAsia"/>
          <w:sz w:val="32"/>
          <w:szCs w:val="32"/>
        </w:rPr>
        <w:t>。</w:t>
      </w:r>
    </w:p>
    <w:p w14:paraId="4E5B8B24" w14:textId="5956FA74" w:rsidR="0042388B" w:rsidRPr="00171C9F" w:rsidRDefault="0042388B" w:rsidP="00171C9F">
      <w:pPr>
        <w:snapToGrid w:val="0"/>
        <w:spacing w:line="360" w:lineRule="auto"/>
        <w:ind w:firstLineChars="200" w:firstLine="672"/>
        <w:rPr>
          <w:rFonts w:ascii="仿宋" w:eastAsia="仿宋" w:hAnsi="仿宋"/>
          <w:sz w:val="32"/>
          <w:szCs w:val="32"/>
        </w:rPr>
      </w:pPr>
      <w:r w:rsidRPr="00171C9F">
        <w:rPr>
          <w:rFonts w:ascii="仿宋" w:eastAsia="仿宋" w:hAnsi="仿宋"/>
          <w:color w:val="111111"/>
          <w:spacing w:val="8"/>
          <w:sz w:val="32"/>
          <w:szCs w:val="32"/>
          <w:shd w:val="clear" w:color="auto" w:fill="FFFFFF"/>
        </w:rPr>
        <w:t>为杜绝校外培训</w:t>
      </w:r>
      <w:r w:rsidR="00F75590" w:rsidRPr="00171C9F">
        <w:rPr>
          <w:rFonts w:ascii="仿宋" w:eastAsia="仿宋" w:hAnsi="仿宋"/>
          <w:color w:val="111111"/>
          <w:spacing w:val="8"/>
          <w:sz w:val="32"/>
          <w:szCs w:val="32"/>
          <w:shd w:val="clear" w:color="auto" w:fill="FFFFFF"/>
        </w:rPr>
        <w:t>机构“跑路”现象发生，最大限度保障苏州市学生及家长们的合法权益，2021年，在苏州市政府及相关职能部门的共同探索和努力下，苏州市在全国率先</w:t>
      </w:r>
      <w:r w:rsidR="00BD3A36" w:rsidRPr="00171C9F">
        <w:rPr>
          <w:rFonts w:ascii="仿宋" w:eastAsia="仿宋" w:hAnsi="仿宋" w:hint="eastAsia"/>
          <w:color w:val="111111"/>
          <w:spacing w:val="8"/>
          <w:sz w:val="32"/>
          <w:szCs w:val="32"/>
          <w:shd w:val="clear" w:color="auto" w:fill="FFFFFF"/>
        </w:rPr>
        <w:t>建立了全市统一的预付式消费资金管理平台。该平台主要</w:t>
      </w:r>
      <w:r w:rsidR="00F75590" w:rsidRPr="00171C9F">
        <w:rPr>
          <w:rFonts w:ascii="仿宋" w:eastAsia="仿宋" w:hAnsi="仿宋"/>
          <w:color w:val="111111"/>
          <w:spacing w:val="8"/>
          <w:sz w:val="32"/>
          <w:szCs w:val="32"/>
          <w:shd w:val="clear" w:color="auto" w:fill="FFFFFF"/>
        </w:rPr>
        <w:t>运用服务信托模式进行校外培训</w:t>
      </w:r>
      <w:r w:rsidR="00BD3A36" w:rsidRPr="00171C9F">
        <w:rPr>
          <w:rFonts w:ascii="仿宋" w:eastAsia="仿宋" w:hAnsi="仿宋" w:hint="eastAsia"/>
          <w:color w:val="111111"/>
          <w:spacing w:val="8"/>
          <w:sz w:val="32"/>
          <w:szCs w:val="32"/>
          <w:shd w:val="clear" w:color="auto" w:fill="FFFFFF"/>
        </w:rPr>
        <w:t>等</w:t>
      </w:r>
      <w:r w:rsidR="00F75590" w:rsidRPr="00171C9F">
        <w:rPr>
          <w:rFonts w:ascii="仿宋" w:eastAsia="仿宋" w:hAnsi="仿宋"/>
          <w:color w:val="111111"/>
          <w:spacing w:val="8"/>
          <w:sz w:val="32"/>
          <w:szCs w:val="32"/>
          <w:shd w:val="clear" w:color="auto" w:fill="FFFFFF"/>
        </w:rPr>
        <w:t>预付</w:t>
      </w:r>
      <w:r w:rsidR="00BD3A36" w:rsidRPr="00171C9F">
        <w:rPr>
          <w:rFonts w:ascii="仿宋" w:eastAsia="仿宋" w:hAnsi="仿宋" w:hint="eastAsia"/>
          <w:color w:val="111111"/>
          <w:spacing w:val="8"/>
          <w:sz w:val="32"/>
          <w:szCs w:val="32"/>
          <w:shd w:val="clear" w:color="auto" w:fill="FFFFFF"/>
        </w:rPr>
        <w:t>类消费</w:t>
      </w:r>
      <w:r w:rsidR="00F75590" w:rsidRPr="00171C9F">
        <w:rPr>
          <w:rFonts w:ascii="仿宋" w:eastAsia="仿宋" w:hAnsi="仿宋"/>
          <w:color w:val="111111"/>
          <w:spacing w:val="8"/>
          <w:sz w:val="32"/>
          <w:szCs w:val="32"/>
          <w:shd w:val="clear" w:color="auto" w:fill="FFFFFF"/>
        </w:rPr>
        <w:t>资金</w:t>
      </w:r>
      <w:r w:rsidR="00BD3A36" w:rsidRPr="00171C9F">
        <w:rPr>
          <w:rFonts w:ascii="仿宋" w:eastAsia="仿宋" w:hAnsi="仿宋" w:hint="eastAsia"/>
          <w:color w:val="111111"/>
          <w:spacing w:val="8"/>
          <w:sz w:val="32"/>
          <w:szCs w:val="32"/>
          <w:shd w:val="clear" w:color="auto" w:fill="FFFFFF"/>
        </w:rPr>
        <w:t>的</w:t>
      </w:r>
      <w:r w:rsidR="00F75590" w:rsidRPr="00171C9F">
        <w:rPr>
          <w:rFonts w:ascii="仿宋" w:eastAsia="仿宋" w:hAnsi="仿宋"/>
          <w:color w:val="111111"/>
          <w:spacing w:val="8"/>
          <w:sz w:val="32"/>
          <w:szCs w:val="32"/>
          <w:shd w:val="clear" w:color="auto" w:fill="FFFFFF"/>
        </w:rPr>
        <w:t>管理。</w:t>
      </w:r>
      <w:r w:rsidRPr="00171C9F">
        <w:rPr>
          <w:rFonts w:ascii="仿宋" w:eastAsia="仿宋" w:hAnsi="仿宋"/>
          <w:color w:val="111111"/>
          <w:spacing w:val="8"/>
          <w:sz w:val="32"/>
          <w:szCs w:val="32"/>
          <w:shd w:val="clear" w:color="auto" w:fill="FFFFFF"/>
        </w:rPr>
        <w:t>随着平台的逐步完善，如今</w:t>
      </w:r>
      <w:r w:rsidR="00F52BA7" w:rsidRPr="00171C9F">
        <w:rPr>
          <w:rFonts w:ascii="仿宋" w:eastAsia="仿宋" w:hAnsi="仿宋" w:hint="eastAsia"/>
          <w:sz w:val="32"/>
          <w:szCs w:val="32"/>
        </w:rPr>
        <w:t>非学科类校外培训</w:t>
      </w:r>
      <w:r w:rsidRPr="00171C9F">
        <w:rPr>
          <w:rFonts w:ascii="仿宋" w:eastAsia="仿宋" w:hAnsi="仿宋" w:hint="eastAsia"/>
          <w:sz w:val="32"/>
          <w:szCs w:val="32"/>
        </w:rPr>
        <w:t>纳入管理平台，</w:t>
      </w:r>
      <w:r w:rsidR="00F52BA7" w:rsidRPr="00171C9F">
        <w:rPr>
          <w:rFonts w:ascii="仿宋" w:eastAsia="仿宋" w:hAnsi="仿宋" w:hint="eastAsia"/>
          <w:sz w:val="32"/>
          <w:szCs w:val="32"/>
        </w:rPr>
        <w:t>主要包括</w:t>
      </w:r>
      <w:r w:rsidR="000C465C" w:rsidRPr="00171C9F">
        <w:rPr>
          <w:rFonts w:ascii="仿宋" w:eastAsia="仿宋" w:hAnsi="仿宋" w:hint="eastAsia"/>
          <w:sz w:val="32"/>
          <w:szCs w:val="32"/>
        </w:rPr>
        <w:t>科技类、文化艺术类和体育类校外培训。</w:t>
      </w:r>
    </w:p>
    <w:p w14:paraId="28F5C9AF" w14:textId="55F6EEE5" w:rsidR="009D2AD5" w:rsidRPr="00171C9F" w:rsidRDefault="0042388B" w:rsidP="00171C9F">
      <w:pPr>
        <w:snapToGrid w:val="0"/>
        <w:spacing w:line="360" w:lineRule="auto"/>
        <w:ind w:firstLineChars="200" w:firstLine="640"/>
        <w:rPr>
          <w:rFonts w:ascii="仿宋" w:eastAsia="仿宋" w:hAnsi="仿宋"/>
          <w:sz w:val="32"/>
          <w:szCs w:val="32"/>
        </w:rPr>
      </w:pPr>
      <w:r w:rsidRPr="00171C9F">
        <w:rPr>
          <w:rFonts w:ascii="仿宋" w:eastAsia="仿宋" w:hAnsi="仿宋"/>
          <w:sz w:val="32"/>
          <w:szCs w:val="32"/>
        </w:rPr>
        <w:t>“</w:t>
      </w:r>
      <w:r w:rsidR="006B0BCA" w:rsidRPr="00171C9F">
        <w:rPr>
          <w:rFonts w:ascii="仿宋" w:eastAsia="仿宋" w:hAnsi="仿宋" w:hint="eastAsia"/>
          <w:sz w:val="32"/>
          <w:szCs w:val="32"/>
        </w:rPr>
        <w:t>这个</w:t>
      </w:r>
      <w:r w:rsidR="008D4746" w:rsidRPr="00171C9F">
        <w:rPr>
          <w:rFonts w:ascii="仿宋" w:eastAsia="仿宋" w:hAnsi="仿宋" w:hint="eastAsia"/>
          <w:sz w:val="32"/>
          <w:szCs w:val="32"/>
        </w:rPr>
        <w:t>系统针对非学科类校外培训的</w:t>
      </w:r>
      <w:r w:rsidR="00CC6092" w:rsidRPr="00171C9F">
        <w:rPr>
          <w:rFonts w:ascii="仿宋" w:eastAsia="仿宋" w:hAnsi="仿宋" w:hint="eastAsia"/>
          <w:sz w:val="32"/>
          <w:szCs w:val="32"/>
        </w:rPr>
        <w:t>授课方式、培训方法等特征进行</w:t>
      </w:r>
      <w:r w:rsidR="008D4746" w:rsidRPr="00171C9F">
        <w:rPr>
          <w:rFonts w:ascii="仿宋" w:eastAsia="仿宋" w:hAnsi="仿宋" w:hint="eastAsia"/>
          <w:sz w:val="32"/>
          <w:szCs w:val="32"/>
        </w:rPr>
        <w:t>开发，</w:t>
      </w:r>
      <w:r w:rsidR="00D53CA2" w:rsidRPr="00171C9F">
        <w:rPr>
          <w:rFonts w:ascii="仿宋" w:eastAsia="仿宋" w:hAnsi="仿宋" w:hint="eastAsia"/>
          <w:sz w:val="32"/>
          <w:szCs w:val="32"/>
        </w:rPr>
        <w:t>充分发挥信托制度财产独立和风险隔离的制度优势，</w:t>
      </w:r>
      <w:r w:rsidR="008D4746" w:rsidRPr="00171C9F">
        <w:rPr>
          <w:rFonts w:ascii="仿宋" w:eastAsia="仿宋" w:hAnsi="仿宋" w:hint="eastAsia"/>
          <w:sz w:val="32"/>
          <w:szCs w:val="32"/>
        </w:rPr>
        <w:t>具有安全可靠、普惠开放、灵活高效的特点，</w:t>
      </w:r>
      <w:r w:rsidR="006B0BCA" w:rsidRPr="00171C9F">
        <w:rPr>
          <w:rFonts w:ascii="仿宋" w:eastAsia="仿宋" w:hAnsi="仿宋" w:hint="eastAsia"/>
          <w:sz w:val="32"/>
          <w:szCs w:val="32"/>
        </w:rPr>
        <w:t>兼顾消费者和培训机构的权益，有利于提振消费信心，激发</w:t>
      </w:r>
      <w:r w:rsidR="00D53CA2" w:rsidRPr="00171C9F">
        <w:rPr>
          <w:rFonts w:ascii="仿宋" w:eastAsia="仿宋" w:hAnsi="仿宋" w:hint="eastAsia"/>
          <w:sz w:val="32"/>
          <w:szCs w:val="32"/>
        </w:rPr>
        <w:t>市场活力。</w:t>
      </w:r>
      <w:r w:rsidR="006B0BCA" w:rsidRPr="00171C9F">
        <w:rPr>
          <w:rFonts w:ascii="仿宋" w:eastAsia="仿宋" w:hAnsi="仿宋" w:hint="eastAsia"/>
          <w:sz w:val="32"/>
          <w:szCs w:val="32"/>
        </w:rPr>
        <w:t>”负责</w:t>
      </w:r>
      <w:r w:rsidRPr="00171C9F">
        <w:rPr>
          <w:rFonts w:ascii="仿宋" w:eastAsia="仿宋" w:hAnsi="仿宋" w:hint="eastAsia"/>
          <w:sz w:val="32"/>
          <w:szCs w:val="32"/>
        </w:rPr>
        <w:t>承建和运营</w:t>
      </w:r>
      <w:r w:rsidR="00492D4F" w:rsidRPr="00171C9F">
        <w:rPr>
          <w:rFonts w:ascii="仿宋" w:eastAsia="仿宋" w:hAnsi="仿宋" w:hint="eastAsia"/>
          <w:sz w:val="32"/>
          <w:szCs w:val="32"/>
        </w:rPr>
        <w:t>此</w:t>
      </w:r>
      <w:r w:rsidR="006B0BCA" w:rsidRPr="00171C9F">
        <w:rPr>
          <w:rFonts w:ascii="仿宋" w:eastAsia="仿宋" w:hAnsi="仿宋" w:hint="eastAsia"/>
          <w:sz w:val="32"/>
          <w:szCs w:val="32"/>
        </w:rPr>
        <w:t>平台系统</w:t>
      </w:r>
      <w:r w:rsidRPr="00171C9F">
        <w:rPr>
          <w:rFonts w:ascii="仿宋" w:eastAsia="仿宋" w:hAnsi="仿宋" w:hint="eastAsia"/>
          <w:sz w:val="32"/>
          <w:szCs w:val="32"/>
        </w:rPr>
        <w:t>的</w:t>
      </w:r>
      <w:r w:rsidRPr="00171C9F">
        <w:rPr>
          <w:rFonts w:ascii="仿宋" w:eastAsia="仿宋" w:hAnsi="仿宋" w:cs="Times New Roman" w:hint="eastAsia"/>
          <w:kern w:val="0"/>
          <w:sz w:val="32"/>
          <w:szCs w:val="32"/>
        </w:rPr>
        <w:t>苏州信托有限公司相关负责人介绍，</w:t>
      </w:r>
      <w:r w:rsidR="00CC6092" w:rsidRPr="00171C9F">
        <w:rPr>
          <w:rFonts w:ascii="仿宋" w:eastAsia="仿宋" w:hAnsi="仿宋" w:cs="仿宋_GB2312" w:hint="eastAsia"/>
          <w:sz w:val="32"/>
          <w:szCs w:val="32"/>
        </w:rPr>
        <w:t>平台</w:t>
      </w:r>
      <w:r w:rsidR="00BD3A36" w:rsidRPr="00171C9F">
        <w:rPr>
          <w:rFonts w:ascii="仿宋" w:eastAsia="仿宋" w:hAnsi="仿宋" w:cs="仿宋_GB2312" w:hint="eastAsia"/>
          <w:sz w:val="32"/>
          <w:szCs w:val="32"/>
        </w:rPr>
        <w:t>目前已建成</w:t>
      </w:r>
      <w:r w:rsidR="00D21B99" w:rsidRPr="00171C9F">
        <w:rPr>
          <w:rFonts w:ascii="仿宋" w:eastAsia="仿宋" w:hAnsi="仿宋" w:cs="仿宋_GB2312" w:hint="eastAsia"/>
          <w:sz w:val="32"/>
          <w:szCs w:val="32"/>
        </w:rPr>
        <w:t>包含校外培训、商超预</w:t>
      </w:r>
      <w:r w:rsidR="00D21B99" w:rsidRPr="00171C9F">
        <w:rPr>
          <w:rFonts w:ascii="仿宋" w:eastAsia="仿宋" w:hAnsi="仿宋" w:cs="仿宋_GB2312" w:hint="eastAsia"/>
          <w:sz w:val="32"/>
          <w:szCs w:val="32"/>
        </w:rPr>
        <w:lastRenderedPageBreak/>
        <w:t>付、体育健身等多个子系统</w:t>
      </w:r>
      <w:r w:rsidR="00CC6092" w:rsidRPr="00171C9F">
        <w:rPr>
          <w:rFonts w:ascii="仿宋" w:eastAsia="仿宋" w:hAnsi="仿宋" w:cs="Times New Roman" w:hint="eastAsia"/>
          <w:kern w:val="0"/>
          <w:sz w:val="32"/>
          <w:szCs w:val="32"/>
        </w:rPr>
        <w:t>。</w:t>
      </w:r>
      <w:r w:rsidR="005A2CE0" w:rsidRPr="00171C9F">
        <w:rPr>
          <w:rFonts w:ascii="仿宋" w:eastAsia="仿宋" w:hAnsi="仿宋" w:hint="eastAsia"/>
          <w:sz w:val="32"/>
          <w:szCs w:val="32"/>
        </w:rPr>
        <w:t>平台</w:t>
      </w:r>
      <w:r w:rsidR="004E13B2" w:rsidRPr="00171C9F">
        <w:rPr>
          <w:rFonts w:ascii="仿宋" w:eastAsia="仿宋" w:hAnsi="仿宋" w:hint="eastAsia"/>
          <w:sz w:val="32"/>
          <w:szCs w:val="32"/>
        </w:rPr>
        <w:t>的产权和</w:t>
      </w:r>
      <w:r w:rsidR="005A2CE0" w:rsidRPr="00171C9F">
        <w:rPr>
          <w:rFonts w:ascii="仿宋" w:eastAsia="仿宋" w:hAnsi="仿宋" w:hint="eastAsia"/>
          <w:sz w:val="32"/>
          <w:szCs w:val="32"/>
        </w:rPr>
        <w:t>数据归</w:t>
      </w:r>
      <w:r w:rsidR="004E13B2" w:rsidRPr="00171C9F">
        <w:rPr>
          <w:rFonts w:ascii="仿宋" w:eastAsia="仿宋" w:hAnsi="仿宋" w:hint="eastAsia"/>
          <w:sz w:val="32"/>
          <w:szCs w:val="32"/>
        </w:rPr>
        <w:t>政府</w:t>
      </w:r>
      <w:r w:rsidR="005A2CE0" w:rsidRPr="00171C9F">
        <w:rPr>
          <w:rFonts w:ascii="仿宋" w:eastAsia="仿宋" w:hAnsi="仿宋" w:hint="eastAsia"/>
          <w:sz w:val="32"/>
          <w:szCs w:val="32"/>
        </w:rPr>
        <w:t>部门所有</w:t>
      </w:r>
      <w:r w:rsidR="00AB6719" w:rsidRPr="00171C9F">
        <w:rPr>
          <w:rFonts w:ascii="仿宋" w:eastAsia="仿宋" w:hAnsi="仿宋" w:hint="eastAsia"/>
          <w:sz w:val="32"/>
          <w:szCs w:val="32"/>
        </w:rPr>
        <w:t>，充分保障商户和消费者的资金和数据安全</w:t>
      </w:r>
      <w:r w:rsidR="009D2AD5" w:rsidRPr="00171C9F">
        <w:rPr>
          <w:rFonts w:ascii="仿宋" w:eastAsia="仿宋" w:hAnsi="仿宋" w:hint="eastAsia"/>
          <w:sz w:val="32"/>
          <w:szCs w:val="32"/>
        </w:rPr>
        <w:t>。</w:t>
      </w:r>
    </w:p>
    <w:p w14:paraId="7846FDBC" w14:textId="5BA4F081" w:rsidR="0073304B" w:rsidRPr="00171C9F" w:rsidRDefault="009C5CAC" w:rsidP="00171C9F">
      <w:pPr>
        <w:snapToGrid w:val="0"/>
        <w:spacing w:line="360" w:lineRule="auto"/>
        <w:ind w:firstLineChars="200" w:firstLine="640"/>
        <w:rPr>
          <w:rFonts w:ascii="仿宋" w:eastAsia="仿宋" w:hAnsi="仿宋"/>
          <w:sz w:val="32"/>
          <w:szCs w:val="32"/>
        </w:rPr>
      </w:pPr>
      <w:r w:rsidRPr="00171C9F">
        <w:rPr>
          <w:rFonts w:ascii="仿宋" w:eastAsia="仿宋" w:hAnsi="仿宋" w:cs="仿宋_GB2312" w:hint="eastAsia"/>
          <w:sz w:val="32"/>
          <w:szCs w:val="32"/>
        </w:rPr>
        <w:t>相关业内人士认为，</w:t>
      </w:r>
      <w:r w:rsidR="009D2AD5" w:rsidRPr="00171C9F">
        <w:rPr>
          <w:rFonts w:ascii="仿宋" w:eastAsia="仿宋" w:hAnsi="仿宋" w:cs="Times New Roman" w:hint="eastAsia"/>
          <w:sz w:val="32"/>
          <w:szCs w:val="32"/>
        </w:rPr>
        <w:t>采用服务信托模式进行预付资金监管</w:t>
      </w:r>
      <w:r w:rsidR="009D2AD5" w:rsidRPr="00171C9F">
        <w:rPr>
          <w:rFonts w:ascii="仿宋" w:eastAsia="仿宋" w:hAnsi="仿宋" w:cs="Times New Roman"/>
          <w:sz w:val="32"/>
          <w:szCs w:val="32"/>
        </w:rPr>
        <w:t>是</w:t>
      </w:r>
      <w:r w:rsidR="002A17D8" w:rsidRPr="00171C9F">
        <w:rPr>
          <w:rFonts w:ascii="仿宋" w:eastAsia="仿宋" w:hAnsi="仿宋" w:cs="Times New Roman" w:hint="eastAsia"/>
          <w:sz w:val="32"/>
          <w:szCs w:val="32"/>
        </w:rPr>
        <w:t>行业监管部门</w:t>
      </w:r>
      <w:r w:rsidR="009D2AD5" w:rsidRPr="00171C9F">
        <w:rPr>
          <w:rFonts w:ascii="仿宋" w:eastAsia="仿宋" w:hAnsi="仿宋" w:cs="Times New Roman"/>
          <w:sz w:val="32"/>
          <w:szCs w:val="32"/>
        </w:rPr>
        <w:t>支持和鼓励的方向</w:t>
      </w:r>
      <w:r w:rsidR="00F177AA" w:rsidRPr="00171C9F">
        <w:rPr>
          <w:rFonts w:ascii="仿宋" w:eastAsia="仿宋" w:hAnsi="仿宋" w:cs="仿宋_GB2312" w:hint="eastAsia"/>
          <w:sz w:val="32"/>
          <w:szCs w:val="32"/>
        </w:rPr>
        <w:t>，</w:t>
      </w:r>
      <w:r w:rsidR="009D2AD5" w:rsidRPr="00171C9F">
        <w:rPr>
          <w:rFonts w:ascii="仿宋" w:eastAsia="仿宋" w:hAnsi="仿宋" w:cs="Times New Roman" w:hint="eastAsia"/>
          <w:sz w:val="32"/>
          <w:szCs w:val="32"/>
        </w:rPr>
        <w:t>可以</w:t>
      </w:r>
      <w:r w:rsidR="009D2AD5" w:rsidRPr="00171C9F">
        <w:rPr>
          <w:rFonts w:ascii="仿宋" w:eastAsia="仿宋" w:hAnsi="仿宋" w:cs="Times New Roman"/>
          <w:sz w:val="32"/>
          <w:szCs w:val="32"/>
        </w:rPr>
        <w:t>解决以往</w:t>
      </w:r>
      <w:r w:rsidR="009D2AD5" w:rsidRPr="00171C9F">
        <w:rPr>
          <w:rFonts w:ascii="仿宋" w:eastAsia="仿宋" w:hAnsi="仿宋" w:cs="Times New Roman" w:hint="eastAsia"/>
          <w:sz w:val="32"/>
          <w:szCs w:val="32"/>
        </w:rPr>
        <w:t>监管</w:t>
      </w:r>
      <w:r w:rsidR="009D2AD5" w:rsidRPr="00171C9F">
        <w:rPr>
          <w:rFonts w:ascii="仿宋" w:eastAsia="仿宋" w:hAnsi="仿宋" w:cs="Times New Roman"/>
          <w:sz w:val="32"/>
          <w:szCs w:val="32"/>
        </w:rPr>
        <w:t>模式</w:t>
      </w:r>
      <w:r w:rsidR="009D2AD5" w:rsidRPr="00171C9F">
        <w:rPr>
          <w:rFonts w:ascii="仿宋" w:eastAsia="仿宋" w:hAnsi="仿宋" w:cs="Times New Roman" w:hint="eastAsia"/>
          <w:sz w:val="32"/>
          <w:szCs w:val="32"/>
        </w:rPr>
        <w:t>流程长、</w:t>
      </w:r>
      <w:r w:rsidR="009D2AD5" w:rsidRPr="00171C9F">
        <w:rPr>
          <w:rFonts w:ascii="仿宋" w:eastAsia="仿宋" w:hAnsi="仿宋" w:cs="Times New Roman"/>
          <w:sz w:val="32"/>
          <w:szCs w:val="32"/>
        </w:rPr>
        <w:t>返还难、返还慢的痛点问题，</w:t>
      </w:r>
      <w:r w:rsidR="009D2AD5" w:rsidRPr="00171C9F">
        <w:rPr>
          <w:rFonts w:ascii="仿宋" w:eastAsia="仿宋" w:hAnsi="仿宋" w:cs="Times New Roman" w:hint="eastAsia"/>
          <w:sz w:val="32"/>
          <w:szCs w:val="32"/>
        </w:rPr>
        <w:t>迅速完成资金退还，</w:t>
      </w:r>
      <w:r w:rsidR="009D2AD5" w:rsidRPr="00171C9F">
        <w:rPr>
          <w:rFonts w:ascii="仿宋" w:eastAsia="仿宋" w:hAnsi="仿宋" w:cs="Times New Roman"/>
          <w:sz w:val="32"/>
          <w:szCs w:val="32"/>
        </w:rPr>
        <w:t>化解社会风险</w:t>
      </w:r>
      <w:r w:rsidRPr="00171C9F">
        <w:rPr>
          <w:rFonts w:ascii="仿宋" w:eastAsia="仿宋" w:hAnsi="仿宋" w:cs="仿宋_GB2312" w:hint="eastAsia"/>
          <w:sz w:val="32"/>
          <w:szCs w:val="32"/>
        </w:rPr>
        <w:t>。</w:t>
      </w:r>
      <w:r w:rsidR="009D2AD5" w:rsidRPr="00171C9F">
        <w:rPr>
          <w:rFonts w:ascii="仿宋" w:eastAsia="仿宋" w:hAnsi="仿宋" w:cs="仿宋_GB2312" w:hint="eastAsia"/>
          <w:sz w:val="32"/>
          <w:szCs w:val="32"/>
        </w:rPr>
        <w:t>平台为规范预付式消费资金管理、促进预付消费市场的稳定和繁荣、保护消费者和商户的合法权益</w:t>
      </w:r>
      <w:r w:rsidR="00BD3A36" w:rsidRPr="00171C9F">
        <w:rPr>
          <w:rFonts w:ascii="仿宋" w:eastAsia="仿宋" w:hAnsi="仿宋" w:cs="仿宋_GB2312" w:hint="eastAsia"/>
          <w:sz w:val="32"/>
          <w:szCs w:val="32"/>
        </w:rPr>
        <w:t>提供</w:t>
      </w:r>
      <w:r w:rsidR="009D2AD5" w:rsidRPr="00171C9F">
        <w:rPr>
          <w:rFonts w:ascii="仿宋" w:eastAsia="仿宋" w:hAnsi="仿宋" w:cs="仿宋_GB2312" w:hint="eastAsia"/>
          <w:sz w:val="32"/>
          <w:szCs w:val="32"/>
        </w:rPr>
        <w:t>了新路径。</w:t>
      </w:r>
    </w:p>
    <w:p w14:paraId="56811A38" w14:textId="77777777" w:rsidR="00C2787E" w:rsidRPr="00171C9F" w:rsidRDefault="00C2787E" w:rsidP="00171C9F">
      <w:pPr>
        <w:spacing w:line="360" w:lineRule="auto"/>
        <w:rPr>
          <w:rFonts w:ascii="仿宋" w:eastAsia="仿宋" w:hAnsi="仿宋"/>
          <w:sz w:val="32"/>
          <w:szCs w:val="32"/>
        </w:rPr>
      </w:pPr>
    </w:p>
    <w:sectPr w:rsidR="00C2787E" w:rsidRPr="00171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E47E" w14:textId="77777777" w:rsidR="00902BBD" w:rsidRDefault="00902BBD" w:rsidP="00DA699A">
      <w:r>
        <w:separator/>
      </w:r>
    </w:p>
  </w:endnote>
  <w:endnote w:type="continuationSeparator" w:id="0">
    <w:p w14:paraId="2B9235DE" w14:textId="77777777" w:rsidR="00902BBD" w:rsidRDefault="00902BBD" w:rsidP="00DA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DA74" w14:textId="77777777" w:rsidR="00902BBD" w:rsidRDefault="00902BBD" w:rsidP="00DA699A">
      <w:r>
        <w:separator/>
      </w:r>
    </w:p>
  </w:footnote>
  <w:footnote w:type="continuationSeparator" w:id="0">
    <w:p w14:paraId="7CD1154D" w14:textId="77777777" w:rsidR="00902BBD" w:rsidRDefault="00902BBD" w:rsidP="00DA6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79"/>
    <w:rsid w:val="0002742E"/>
    <w:rsid w:val="000534B5"/>
    <w:rsid w:val="000925ED"/>
    <w:rsid w:val="000A17A7"/>
    <w:rsid w:val="000C465C"/>
    <w:rsid w:val="000D324F"/>
    <w:rsid w:val="00171C9F"/>
    <w:rsid w:val="0021407F"/>
    <w:rsid w:val="0022609A"/>
    <w:rsid w:val="002A17D8"/>
    <w:rsid w:val="003079E3"/>
    <w:rsid w:val="003510F0"/>
    <w:rsid w:val="003A0B11"/>
    <w:rsid w:val="003D5C87"/>
    <w:rsid w:val="003F323D"/>
    <w:rsid w:val="003F6A27"/>
    <w:rsid w:val="00416F82"/>
    <w:rsid w:val="004170F5"/>
    <w:rsid w:val="0042388B"/>
    <w:rsid w:val="00455074"/>
    <w:rsid w:val="00462871"/>
    <w:rsid w:val="00466E11"/>
    <w:rsid w:val="00492D4F"/>
    <w:rsid w:val="004C33F7"/>
    <w:rsid w:val="004D6B7C"/>
    <w:rsid w:val="004E13B2"/>
    <w:rsid w:val="004E3E7A"/>
    <w:rsid w:val="004E714D"/>
    <w:rsid w:val="005A2CE0"/>
    <w:rsid w:val="006B0BCA"/>
    <w:rsid w:val="006E5DDE"/>
    <w:rsid w:val="006F120E"/>
    <w:rsid w:val="0072037E"/>
    <w:rsid w:val="0073304B"/>
    <w:rsid w:val="00746C4E"/>
    <w:rsid w:val="00780850"/>
    <w:rsid w:val="007B1764"/>
    <w:rsid w:val="0087170F"/>
    <w:rsid w:val="008D4746"/>
    <w:rsid w:val="008F040E"/>
    <w:rsid w:val="00902BBD"/>
    <w:rsid w:val="009148F4"/>
    <w:rsid w:val="00920A79"/>
    <w:rsid w:val="00986111"/>
    <w:rsid w:val="009B67E6"/>
    <w:rsid w:val="009C5CAC"/>
    <w:rsid w:val="009D2AD5"/>
    <w:rsid w:val="009D3644"/>
    <w:rsid w:val="00A01279"/>
    <w:rsid w:val="00A153D5"/>
    <w:rsid w:val="00A15CBA"/>
    <w:rsid w:val="00AB6719"/>
    <w:rsid w:val="00B03BD3"/>
    <w:rsid w:val="00BD3A36"/>
    <w:rsid w:val="00BE5305"/>
    <w:rsid w:val="00C266C2"/>
    <w:rsid w:val="00C2787E"/>
    <w:rsid w:val="00C55EC4"/>
    <w:rsid w:val="00C96E82"/>
    <w:rsid w:val="00CC6092"/>
    <w:rsid w:val="00CD33FD"/>
    <w:rsid w:val="00CD6F81"/>
    <w:rsid w:val="00D010C0"/>
    <w:rsid w:val="00D11FB6"/>
    <w:rsid w:val="00D21B99"/>
    <w:rsid w:val="00D24B40"/>
    <w:rsid w:val="00D50776"/>
    <w:rsid w:val="00D53CA2"/>
    <w:rsid w:val="00DA699A"/>
    <w:rsid w:val="00E00CBB"/>
    <w:rsid w:val="00E70F08"/>
    <w:rsid w:val="00E87AF0"/>
    <w:rsid w:val="00EF52D2"/>
    <w:rsid w:val="00F177AA"/>
    <w:rsid w:val="00F52BA7"/>
    <w:rsid w:val="00F75590"/>
    <w:rsid w:val="00FB35C4"/>
    <w:rsid w:val="00FC377C"/>
    <w:rsid w:val="00FD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0E3DA"/>
  <w15:chartTrackingRefBased/>
  <w15:docId w15:val="{4B0A7BAA-0EE4-4C14-9ABB-A46C51F0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9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699A"/>
    <w:rPr>
      <w:sz w:val="18"/>
      <w:szCs w:val="18"/>
    </w:rPr>
  </w:style>
  <w:style w:type="paragraph" w:styleId="a5">
    <w:name w:val="footer"/>
    <w:basedOn w:val="a"/>
    <w:link w:val="a6"/>
    <w:uiPriority w:val="99"/>
    <w:unhideWhenUsed/>
    <w:rsid w:val="00DA699A"/>
    <w:pPr>
      <w:tabs>
        <w:tab w:val="center" w:pos="4153"/>
        <w:tab w:val="right" w:pos="8306"/>
      </w:tabs>
      <w:snapToGrid w:val="0"/>
      <w:jc w:val="left"/>
    </w:pPr>
    <w:rPr>
      <w:sz w:val="18"/>
      <w:szCs w:val="18"/>
    </w:rPr>
  </w:style>
  <w:style w:type="character" w:customStyle="1" w:styleId="a6">
    <w:name w:val="页脚 字符"/>
    <w:basedOn w:val="a0"/>
    <w:link w:val="a5"/>
    <w:uiPriority w:val="99"/>
    <w:rsid w:val="00DA699A"/>
    <w:rPr>
      <w:sz w:val="18"/>
      <w:szCs w:val="18"/>
    </w:rPr>
  </w:style>
  <w:style w:type="paragraph" w:styleId="a7">
    <w:name w:val="Revision"/>
    <w:hidden/>
    <w:uiPriority w:val="99"/>
    <w:semiHidden/>
    <w:rsid w:val="00BD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冯佳</dc:creator>
  <cp:keywords/>
  <dc:description/>
  <cp:lastModifiedBy>许 冬颖</cp:lastModifiedBy>
  <cp:revision>21</cp:revision>
  <dcterms:created xsi:type="dcterms:W3CDTF">2023-05-11T06:54:00Z</dcterms:created>
  <dcterms:modified xsi:type="dcterms:W3CDTF">2023-05-15T02:30:00Z</dcterms:modified>
</cp:coreProperties>
</file>