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0FAB1" w14:textId="57E6D367" w:rsidR="00956EBE" w:rsidRPr="00A758AD" w:rsidRDefault="00956EBE" w:rsidP="00A758AD">
      <w:pPr>
        <w:jc w:val="center"/>
        <w:rPr>
          <w:rFonts w:ascii="方正小标宋_GBK" w:eastAsia="方正小标宋_GBK" w:hAnsi="Microsoft YaHei UI" w:hint="eastAsia"/>
          <w:color w:val="000000"/>
          <w:spacing w:val="23"/>
          <w:sz w:val="44"/>
          <w:szCs w:val="44"/>
          <w:shd w:val="clear" w:color="auto" w:fill="FFFFFF"/>
        </w:rPr>
      </w:pPr>
      <w:r w:rsidRPr="00A758AD">
        <w:rPr>
          <w:rFonts w:ascii="方正小标宋_GBK" w:eastAsia="方正小标宋_GBK" w:hAnsi="Microsoft YaHei UI" w:hint="eastAsia"/>
          <w:color w:val="000000"/>
          <w:spacing w:val="23"/>
          <w:sz w:val="44"/>
          <w:szCs w:val="44"/>
          <w:shd w:val="clear" w:color="auto" w:fill="FFFFFF"/>
        </w:rPr>
        <w:t>苏州信托</w:t>
      </w:r>
      <w:r w:rsidR="00E74A31">
        <w:rPr>
          <w:rFonts w:ascii="方正小标宋_GBK" w:eastAsia="方正小标宋_GBK" w:hAnsi="Microsoft YaHei UI" w:hint="eastAsia"/>
          <w:color w:val="000000"/>
          <w:spacing w:val="23"/>
          <w:sz w:val="44"/>
          <w:szCs w:val="44"/>
          <w:shd w:val="clear" w:color="auto" w:fill="FFFFFF"/>
        </w:rPr>
        <w:t>赴常熟</w:t>
      </w:r>
      <w:r w:rsidRPr="00A758AD">
        <w:rPr>
          <w:rFonts w:ascii="方正小标宋_GBK" w:eastAsia="方正小标宋_GBK" w:hAnsi="Microsoft YaHei UI" w:hint="eastAsia"/>
          <w:color w:val="000000"/>
          <w:spacing w:val="23"/>
          <w:sz w:val="44"/>
          <w:szCs w:val="44"/>
          <w:shd w:val="clear" w:color="auto" w:fill="FFFFFF"/>
        </w:rPr>
        <w:t>开展战略合作签约</w:t>
      </w:r>
    </w:p>
    <w:p w14:paraId="52536DE3" w14:textId="77777777" w:rsidR="00A758AD" w:rsidRDefault="00A758AD" w:rsidP="00A758AD">
      <w:pPr>
        <w:spacing w:line="560" w:lineRule="exact"/>
        <w:ind w:firstLineChars="200" w:firstLine="732"/>
        <w:rPr>
          <w:rFonts w:ascii="仿宋" w:eastAsia="仿宋" w:hAnsi="仿宋" w:hint="eastAsia"/>
          <w:color w:val="000000"/>
          <w:spacing w:val="23"/>
          <w:sz w:val="32"/>
          <w:szCs w:val="32"/>
          <w:shd w:val="clear" w:color="auto" w:fill="FFFFFF"/>
        </w:rPr>
      </w:pPr>
    </w:p>
    <w:p w14:paraId="48449BEF" w14:textId="3C3E8AED" w:rsidR="009A4637" w:rsidRPr="00E501F5" w:rsidRDefault="00956EBE" w:rsidP="00E501F5">
      <w:pPr>
        <w:spacing w:line="560" w:lineRule="exact"/>
        <w:ind w:firstLineChars="200" w:firstLine="672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7月10日，</w:t>
      </w:r>
      <w:r w:rsidR="00E74A31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苏州信托有限公司分别与</w:t>
      </w:r>
      <w:r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常熟市发展投资有限公司、常熟</w:t>
      </w:r>
      <w:proofErr w:type="gramStart"/>
      <w:r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市昆承湖</w:t>
      </w:r>
      <w:proofErr w:type="gramEnd"/>
      <w:r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建设投资集团有限公司举行战略合作签约仪式，促进各方开展多层次、多领域合作，进一步实现携手发展、合作共赢的新局面。</w:t>
      </w:r>
      <w:r w:rsidR="00E74A31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苏州信托</w:t>
      </w:r>
      <w:r w:rsidR="002D66F6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党总支书记、董事长沈光俊</w:t>
      </w:r>
      <w:r w:rsidR="00C82D3F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，</w:t>
      </w:r>
      <w:bookmarkStart w:id="0" w:name="_Hlk139965816"/>
      <w:r w:rsidR="00260700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常熟</w:t>
      </w:r>
      <w:r w:rsidR="00E74A31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发投公司</w:t>
      </w:r>
      <w:r w:rsidR="00260700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及</w:t>
      </w:r>
      <w:r w:rsidR="00E74A31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昆承湖建投</w:t>
      </w:r>
      <w:bookmarkStart w:id="1" w:name="_GoBack"/>
      <w:bookmarkEnd w:id="1"/>
      <w:r w:rsidR="00E74A31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党委书记、董事长徐学峰</w:t>
      </w:r>
      <w:bookmarkEnd w:id="0"/>
      <w:r w:rsidR="002D66F6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参加了</w:t>
      </w:r>
      <w:r w:rsidR="00C82D3F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签约仪式</w:t>
      </w:r>
      <w:r w:rsidR="002D66F6" w:rsidRPr="00E501F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。</w:t>
      </w:r>
    </w:p>
    <w:p w14:paraId="7B552979" w14:textId="5BE35B9D" w:rsidR="007443AF" w:rsidRPr="00A758AD" w:rsidRDefault="00956EBE" w:rsidP="00A758AD">
      <w:pPr>
        <w:spacing w:line="560" w:lineRule="exact"/>
        <w:ind w:firstLineChars="200" w:firstLine="732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  <w:r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签约仪式上</w:t>
      </w:r>
      <w:r w:rsidR="00E74A31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，</w:t>
      </w:r>
      <w:r w:rsidR="00F200C5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徐学峰</w:t>
      </w:r>
      <w:r w:rsidR="00F200C5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董事长及</w:t>
      </w:r>
      <w:r w:rsidR="001163FA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常熟</w:t>
      </w:r>
      <w:r w:rsidR="007443AF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发投</w:t>
      </w:r>
      <w:bookmarkStart w:id="2" w:name="_Hlk139965906"/>
      <w:r w:rsidR="00F200C5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、</w:t>
      </w:r>
      <w:proofErr w:type="gramStart"/>
      <w:r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昆承湖建投</w:t>
      </w:r>
      <w:bookmarkEnd w:id="2"/>
      <w:r w:rsidR="00F200C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相关</w:t>
      </w:r>
      <w:proofErr w:type="gramEnd"/>
      <w:r w:rsidR="00F200C5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领导</w:t>
      </w:r>
      <w:r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，分别介绍了</w:t>
      </w:r>
      <w:r w:rsidR="001163FA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常熟</w:t>
      </w:r>
      <w:r w:rsidR="002D66F6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发投和</w:t>
      </w:r>
      <w:proofErr w:type="gramStart"/>
      <w:r w:rsidR="002D66F6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昆承湖建投</w:t>
      </w:r>
      <w:proofErr w:type="gramEnd"/>
      <w:r w:rsidR="002D66F6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各自</w:t>
      </w:r>
      <w:r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经营管理模式</w:t>
      </w:r>
      <w:r w:rsidR="007443AF"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和经营情况</w:t>
      </w:r>
      <w:r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，并对与苏州信托的未来合作提出积极展望。</w:t>
      </w:r>
    </w:p>
    <w:p w14:paraId="3973A8E7" w14:textId="42383CA1" w:rsidR="00240078" w:rsidRPr="00A758AD" w:rsidRDefault="00956EBE" w:rsidP="00A758AD">
      <w:pPr>
        <w:spacing w:line="560" w:lineRule="exact"/>
        <w:ind w:firstLineChars="200" w:firstLine="672"/>
        <w:rPr>
          <w:rFonts w:ascii="仿宋" w:eastAsia="仿宋" w:hAnsi="仿宋" w:cs="仿宋"/>
          <w:sz w:val="32"/>
          <w:szCs w:val="32"/>
          <w:lang w:bidi="ar"/>
        </w:rPr>
      </w:pPr>
      <w:r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沈光</w:t>
      </w:r>
      <w:r w:rsidR="00240078" w:rsidRPr="00A758AD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俊</w:t>
      </w:r>
      <w:r w:rsidR="00153704"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  <w:t>董事长</w:t>
      </w:r>
      <w:r w:rsidR="007443AF" w:rsidRPr="00A758AD">
        <w:rPr>
          <w:rFonts w:ascii="仿宋" w:eastAsia="仿宋" w:hAnsi="仿宋" w:cs="仿宋" w:hint="eastAsia"/>
          <w:sz w:val="32"/>
          <w:szCs w:val="32"/>
        </w:rPr>
        <w:t>表示，近年来苏州信托不断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整合资源，优选赛道，壮大发展规模，</w:t>
      </w:r>
      <w:r w:rsidR="007443AF" w:rsidRPr="00A758AD">
        <w:rPr>
          <w:rFonts w:ascii="仿宋" w:eastAsia="仿宋" w:hAnsi="仿宋" w:cs="仿宋" w:hint="eastAsia"/>
          <w:sz w:val="32"/>
          <w:szCs w:val="32"/>
        </w:rPr>
        <w:t>致力于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打造具有苏州地方特色的</w:t>
      </w:r>
      <w:r w:rsidR="001163FA" w:rsidRPr="00A758AD">
        <w:rPr>
          <w:rFonts w:ascii="仿宋" w:eastAsia="仿宋" w:hAnsi="仿宋" w:cs="仿宋" w:hint="eastAsia"/>
          <w:sz w:val="32"/>
          <w:szCs w:val="32"/>
          <w:lang w:bidi="ar"/>
        </w:rPr>
        <w:t>金融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标杆企业，成为独具特色的财富受托管理人和值得</w:t>
      </w:r>
      <w:r w:rsidR="00240078" w:rsidRPr="00A758AD">
        <w:rPr>
          <w:rFonts w:ascii="仿宋" w:eastAsia="仿宋" w:hAnsi="仿宋" w:cs="仿宋" w:hint="eastAsia"/>
          <w:sz w:val="32"/>
          <w:szCs w:val="32"/>
          <w:lang w:bidi="ar"/>
        </w:rPr>
        <w:t>大家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信赖的合作伙伴。</w:t>
      </w:r>
      <w:r w:rsidR="001163FA" w:rsidRPr="001163FA">
        <w:rPr>
          <w:rFonts w:ascii="仿宋" w:eastAsia="仿宋" w:hAnsi="仿宋" w:cs="仿宋" w:hint="eastAsia"/>
          <w:sz w:val="32"/>
          <w:szCs w:val="32"/>
          <w:lang w:bidi="ar"/>
        </w:rPr>
        <w:t>对常熟发投</w:t>
      </w:r>
      <w:r w:rsidR="001163FA">
        <w:rPr>
          <w:rFonts w:ascii="仿宋" w:eastAsia="仿宋" w:hAnsi="仿宋" w:cs="仿宋" w:hint="eastAsia"/>
          <w:sz w:val="32"/>
          <w:szCs w:val="32"/>
          <w:lang w:bidi="ar"/>
        </w:rPr>
        <w:t>和</w:t>
      </w:r>
      <w:proofErr w:type="gramStart"/>
      <w:r w:rsidR="001163FA" w:rsidRPr="00A758AD"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  <w:t>昆承湖建投</w:t>
      </w:r>
      <w:proofErr w:type="gramEnd"/>
      <w:r w:rsidR="001163FA" w:rsidRPr="001163FA">
        <w:rPr>
          <w:rFonts w:ascii="仿宋" w:eastAsia="仿宋" w:hAnsi="仿宋" w:cs="仿宋" w:hint="eastAsia"/>
          <w:sz w:val="32"/>
          <w:szCs w:val="32"/>
          <w:lang w:bidi="ar"/>
        </w:rPr>
        <w:t>长期以来对苏州信托的认可与支持表示感谢</w:t>
      </w:r>
      <w:r w:rsidR="001163FA">
        <w:rPr>
          <w:rFonts w:ascii="仿宋" w:eastAsia="仿宋" w:hAnsi="仿宋" w:cs="仿宋" w:hint="eastAsia"/>
          <w:sz w:val="32"/>
          <w:szCs w:val="32"/>
          <w:lang w:bidi="ar"/>
        </w:rPr>
        <w:t>，下一步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将</w:t>
      </w:r>
      <w:r w:rsidR="00240078" w:rsidRPr="00A758AD">
        <w:rPr>
          <w:rFonts w:ascii="仿宋" w:eastAsia="仿宋" w:hAnsi="仿宋" w:cs="仿宋" w:hint="eastAsia"/>
          <w:sz w:val="32"/>
          <w:szCs w:val="32"/>
          <w:lang w:bidi="ar"/>
        </w:rPr>
        <w:t>加强与</w:t>
      </w:r>
      <w:r w:rsidR="001163FA">
        <w:rPr>
          <w:rFonts w:ascii="仿宋" w:eastAsia="仿宋" w:hAnsi="仿宋" w:cs="仿宋" w:hint="eastAsia"/>
          <w:sz w:val="32"/>
          <w:szCs w:val="32"/>
          <w:lang w:bidi="ar"/>
        </w:rPr>
        <w:t>两家公司</w:t>
      </w:r>
      <w:r w:rsidR="00240078" w:rsidRPr="00A758AD">
        <w:rPr>
          <w:rFonts w:ascii="仿宋" w:eastAsia="仿宋" w:hAnsi="仿宋" w:cs="仿宋" w:hint="eastAsia"/>
          <w:sz w:val="32"/>
          <w:szCs w:val="32"/>
          <w:lang w:bidi="ar"/>
        </w:rPr>
        <w:t>的</w:t>
      </w:r>
      <w:r w:rsidR="007443AF" w:rsidRPr="00A758AD">
        <w:rPr>
          <w:rFonts w:ascii="仿宋" w:eastAsia="仿宋" w:hAnsi="仿宋" w:cs="仿宋" w:hint="eastAsia"/>
          <w:sz w:val="32"/>
          <w:szCs w:val="32"/>
        </w:rPr>
        <w:t>战略合作，</w:t>
      </w:r>
      <w:r w:rsidR="00240078" w:rsidRPr="00A758AD">
        <w:rPr>
          <w:rFonts w:ascii="仿宋" w:eastAsia="仿宋" w:hAnsi="仿宋" w:cs="仿宋" w:hint="eastAsia"/>
          <w:sz w:val="32"/>
          <w:szCs w:val="32"/>
        </w:rPr>
        <w:t>在</w:t>
      </w:r>
      <w:r w:rsidR="007443AF" w:rsidRPr="00A758AD">
        <w:rPr>
          <w:rFonts w:ascii="仿宋" w:eastAsia="仿宋" w:hAnsi="仿宋" w:cs="仿宋" w:hint="eastAsia"/>
          <w:sz w:val="32"/>
          <w:szCs w:val="32"/>
        </w:rPr>
        <w:t>实干中浇筑合作的坚实基座，</w:t>
      </w:r>
      <w:r w:rsidR="007443AF" w:rsidRPr="00A758AD">
        <w:rPr>
          <w:rFonts w:ascii="仿宋" w:eastAsia="仿宋" w:hAnsi="仿宋" w:cs="仿宋" w:hint="eastAsia"/>
          <w:sz w:val="32"/>
          <w:szCs w:val="32"/>
          <w:lang w:bidi="ar"/>
        </w:rPr>
        <w:t>推动双方战略合作结出更多硕果。</w:t>
      </w:r>
    </w:p>
    <w:p w14:paraId="132C062A" w14:textId="25E03D53" w:rsidR="00956EBE" w:rsidRPr="00E501F5" w:rsidRDefault="00956EBE" w:rsidP="00E501F5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bidi="ar"/>
        </w:rPr>
      </w:pPr>
      <w:r w:rsidRPr="00E501F5">
        <w:rPr>
          <w:rFonts w:ascii="仿宋" w:eastAsia="仿宋" w:hAnsi="仿宋" w:cs="仿宋" w:hint="eastAsia"/>
          <w:sz w:val="32"/>
          <w:szCs w:val="32"/>
          <w:lang w:bidi="ar"/>
        </w:rPr>
        <w:t>未来，</w:t>
      </w:r>
      <w:r w:rsidR="001163FA">
        <w:rPr>
          <w:rFonts w:ascii="仿宋" w:eastAsia="仿宋" w:hAnsi="仿宋" w:cs="仿宋" w:hint="eastAsia"/>
          <w:sz w:val="32"/>
          <w:szCs w:val="32"/>
          <w:lang w:bidi="ar"/>
        </w:rPr>
        <w:t>苏州信托将与常熟</w:t>
      </w:r>
      <w:r w:rsidRPr="00E501F5">
        <w:rPr>
          <w:rFonts w:ascii="仿宋" w:eastAsia="仿宋" w:hAnsi="仿宋" w:cs="仿宋" w:hint="eastAsia"/>
          <w:sz w:val="32"/>
          <w:szCs w:val="32"/>
          <w:lang w:bidi="ar"/>
        </w:rPr>
        <w:t>发投</w:t>
      </w:r>
      <w:r w:rsidR="001163FA">
        <w:rPr>
          <w:rFonts w:ascii="仿宋" w:eastAsia="仿宋" w:hAnsi="仿宋" w:cs="仿宋" w:hint="eastAsia"/>
          <w:sz w:val="32"/>
          <w:szCs w:val="32"/>
          <w:lang w:bidi="ar"/>
        </w:rPr>
        <w:t>和</w:t>
      </w:r>
      <w:proofErr w:type="gramStart"/>
      <w:r w:rsidRPr="00E501F5">
        <w:rPr>
          <w:rFonts w:ascii="仿宋" w:eastAsia="仿宋" w:hAnsi="仿宋" w:cs="仿宋" w:hint="eastAsia"/>
          <w:sz w:val="32"/>
          <w:szCs w:val="32"/>
          <w:lang w:bidi="ar"/>
        </w:rPr>
        <w:t>昆承湖建投利用</w:t>
      </w:r>
      <w:proofErr w:type="gramEnd"/>
      <w:r w:rsidRPr="00E501F5">
        <w:rPr>
          <w:rFonts w:ascii="仿宋" w:eastAsia="仿宋" w:hAnsi="仿宋" w:cs="仿宋" w:hint="eastAsia"/>
          <w:sz w:val="32"/>
          <w:szCs w:val="32"/>
          <w:lang w:bidi="ar"/>
        </w:rPr>
        <w:t>各自的制度优势和专业特色，通过创新合作模式、强化联动交流等手段，在资产管理、资本运营、公益慈善等方面发挥更加积</w:t>
      </w:r>
      <w:r w:rsidRPr="00E501F5">
        <w:rPr>
          <w:rFonts w:ascii="仿宋" w:eastAsia="仿宋" w:hAnsi="仿宋" w:cs="仿宋" w:hint="eastAsia"/>
          <w:sz w:val="32"/>
          <w:szCs w:val="32"/>
          <w:lang w:bidi="ar"/>
        </w:rPr>
        <w:lastRenderedPageBreak/>
        <w:t>极的作用，进一步优化区域金融生态环境，更好地服务地方经济高质量发展。</w:t>
      </w:r>
    </w:p>
    <w:p w14:paraId="78AF961D" w14:textId="23CE0D2C" w:rsidR="00A758AD" w:rsidRDefault="00A758AD" w:rsidP="00A758AD">
      <w:pPr>
        <w:spacing w:line="560" w:lineRule="exact"/>
        <w:ind w:firstLineChars="200" w:firstLine="500"/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</w:pPr>
      <w:r>
        <w:rPr>
          <w:rFonts w:ascii="Microsoft YaHei UI" w:eastAsia="Microsoft YaHei UI" w:hAnsi="Microsoft YaHei UI" w:cs="Microsoft YaHei UI"/>
          <w:noProof/>
          <w:spacing w:val="8"/>
          <w:sz w:val="25"/>
          <w:szCs w:val="25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209340F" wp14:editId="32DC1FCF">
            <wp:simplePos x="0" y="0"/>
            <wp:positionH relativeFrom="column">
              <wp:posOffset>-6350</wp:posOffset>
            </wp:positionH>
            <wp:positionV relativeFrom="paragraph">
              <wp:posOffset>247650</wp:posOffset>
            </wp:positionV>
            <wp:extent cx="5274310" cy="3515995"/>
            <wp:effectExtent l="0" t="0" r="2540" b="8255"/>
            <wp:wrapNone/>
            <wp:docPr id="11" name="图片 13" descr="1f59eb6972b059c1a5a4e2e498fb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1f59eb6972b059c1a5a4e2e498fb038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ED7A4" w14:textId="77777777" w:rsidR="00A758AD" w:rsidRDefault="00A758AD" w:rsidP="00A758AD">
      <w:pPr>
        <w:spacing w:line="560" w:lineRule="exact"/>
        <w:ind w:firstLineChars="200" w:firstLine="732"/>
        <w:rPr>
          <w:rFonts w:ascii="仿宋" w:eastAsia="仿宋" w:hAnsi="仿宋" w:hint="eastAsia"/>
          <w:spacing w:val="23"/>
          <w:sz w:val="32"/>
          <w:szCs w:val="32"/>
          <w:shd w:val="clear" w:color="auto" w:fill="FFFFFF"/>
        </w:rPr>
      </w:pPr>
    </w:p>
    <w:p w14:paraId="514360DB" w14:textId="1EB1BDE0" w:rsidR="00A758AD" w:rsidRDefault="00A758AD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22A7B5C3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16F4ACF2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39B6EBF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3CF45D05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05A1552C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194D2FFC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1369676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66370462" w14:textId="77777777" w:rsidR="00E501F5" w:rsidRDefault="00E501F5" w:rsidP="00A758AD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3DF89AF5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055D6D6B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6C3B4F20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3A5773BD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7FFEFE7" w14:textId="364FF34C" w:rsidR="00E501F5" w:rsidRDefault="00E501F5" w:rsidP="00E501F5">
      <w:pPr>
        <w:spacing w:line="560" w:lineRule="exact"/>
        <w:ind w:firstLineChars="200" w:firstLine="480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3E3E3E"/>
          <w:spacing w:val="8"/>
          <w:sz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09E15052" wp14:editId="34358127">
            <wp:simplePos x="0" y="0"/>
            <wp:positionH relativeFrom="column">
              <wp:posOffset>0</wp:posOffset>
            </wp:positionH>
            <wp:positionV relativeFrom="paragraph">
              <wp:posOffset>222250</wp:posOffset>
            </wp:positionV>
            <wp:extent cx="5113020" cy="3409315"/>
            <wp:effectExtent l="0" t="0" r="0" b="635"/>
            <wp:wrapNone/>
            <wp:docPr id="12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 descr="IMG_25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3409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34D61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53DC619F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899F35E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551A387C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69F5D6FE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1745C856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6B233A98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18BD1A1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03A88725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73553EFA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285DE0ED" w14:textId="59C53660" w:rsidR="00E501F5" w:rsidRDefault="00E501F5" w:rsidP="00E501F5">
      <w:pPr>
        <w:spacing w:line="560" w:lineRule="exact"/>
        <w:ind w:firstLineChars="200" w:firstLine="480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3E3E3E"/>
          <w:spacing w:val="8"/>
          <w:sz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B66EF0E" wp14:editId="7DC3D923">
            <wp:simplePos x="0" y="0"/>
            <wp:positionH relativeFrom="column">
              <wp:posOffset>0</wp:posOffset>
            </wp:positionH>
            <wp:positionV relativeFrom="paragraph">
              <wp:posOffset>209550</wp:posOffset>
            </wp:positionV>
            <wp:extent cx="5114290" cy="3405505"/>
            <wp:effectExtent l="0" t="0" r="0" b="4445"/>
            <wp:wrapNone/>
            <wp:docPr id="13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IMG_25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3405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AB15A" w14:textId="77777777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47C28796" w14:textId="2930ECC5" w:rsidR="00E501F5" w:rsidRDefault="00E501F5" w:rsidP="00E501F5">
      <w:pPr>
        <w:spacing w:line="560" w:lineRule="exact"/>
        <w:ind w:firstLineChars="200" w:firstLine="672"/>
        <w:rPr>
          <w:rFonts w:ascii="仿宋" w:eastAsia="仿宋" w:hAnsi="仿宋" w:hint="eastAsia"/>
          <w:spacing w:val="8"/>
          <w:sz w:val="32"/>
          <w:szCs w:val="32"/>
          <w:shd w:val="clear" w:color="auto" w:fill="FFFFFF"/>
        </w:rPr>
      </w:pPr>
    </w:p>
    <w:p w14:paraId="67B0036F" w14:textId="0426A644" w:rsidR="00E501F5" w:rsidRPr="00A758AD" w:rsidRDefault="00E501F5" w:rsidP="00E501F5">
      <w:pPr>
        <w:spacing w:line="560" w:lineRule="exact"/>
        <w:ind w:firstLineChars="200" w:firstLine="672"/>
        <w:rPr>
          <w:rFonts w:ascii="仿宋" w:eastAsia="仿宋" w:hAnsi="仿宋"/>
          <w:spacing w:val="8"/>
          <w:sz w:val="32"/>
          <w:szCs w:val="32"/>
          <w:shd w:val="clear" w:color="auto" w:fill="FFFFFF"/>
        </w:rPr>
      </w:pPr>
    </w:p>
    <w:sectPr w:rsidR="00E501F5" w:rsidRPr="00A7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6FC8E" w14:textId="77777777" w:rsidR="008C332D" w:rsidRDefault="008C332D" w:rsidP="00956EBE">
      <w:r>
        <w:separator/>
      </w:r>
    </w:p>
  </w:endnote>
  <w:endnote w:type="continuationSeparator" w:id="0">
    <w:p w14:paraId="16D2C647" w14:textId="77777777" w:rsidR="008C332D" w:rsidRDefault="008C332D" w:rsidP="0095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BF13F" w14:textId="77777777" w:rsidR="008C332D" w:rsidRDefault="008C332D" w:rsidP="00956EBE">
      <w:r>
        <w:separator/>
      </w:r>
    </w:p>
  </w:footnote>
  <w:footnote w:type="continuationSeparator" w:id="0">
    <w:p w14:paraId="7B5DF8BA" w14:textId="77777777" w:rsidR="008C332D" w:rsidRDefault="008C332D" w:rsidP="00956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FD"/>
    <w:rsid w:val="001163FA"/>
    <w:rsid w:val="00153704"/>
    <w:rsid w:val="001E3DFD"/>
    <w:rsid w:val="00240078"/>
    <w:rsid w:val="00260700"/>
    <w:rsid w:val="002D66F6"/>
    <w:rsid w:val="007443AF"/>
    <w:rsid w:val="008C332D"/>
    <w:rsid w:val="00956EBE"/>
    <w:rsid w:val="009A4637"/>
    <w:rsid w:val="00A758AD"/>
    <w:rsid w:val="00AB6815"/>
    <w:rsid w:val="00AD5296"/>
    <w:rsid w:val="00C82D3F"/>
    <w:rsid w:val="00E501F5"/>
    <w:rsid w:val="00E74A31"/>
    <w:rsid w:val="00F2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CE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E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E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8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E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E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6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6E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758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758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xd</dc:creator>
  <cp:lastModifiedBy>周宇辰</cp:lastModifiedBy>
  <cp:revision>8</cp:revision>
  <cp:lastPrinted>2023-07-11T06:32:00Z</cp:lastPrinted>
  <dcterms:created xsi:type="dcterms:W3CDTF">2023-07-11T06:02:00Z</dcterms:created>
  <dcterms:modified xsi:type="dcterms:W3CDTF">2023-07-11T06:37:00Z</dcterms:modified>
</cp:coreProperties>
</file>