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828D2" w14:textId="77777777" w:rsidR="00DB5058" w:rsidRDefault="00DB5058" w:rsidP="004A35E1">
      <w:pPr>
        <w:spacing w:line="580" w:lineRule="exact"/>
        <w:jc w:val="center"/>
        <w:rPr>
          <w:rFonts w:ascii="仿宋" w:eastAsia="仿宋" w:hAnsi="仿宋" w:hint="eastAsia"/>
          <w:sz w:val="24"/>
        </w:rPr>
      </w:pPr>
      <w:r w:rsidRPr="00CD6FCE">
        <w:rPr>
          <w:rFonts w:ascii="仿宋" w:eastAsia="仿宋" w:hAnsi="仿宋"/>
          <w:sz w:val="24"/>
        </w:rPr>
        <w:t>苏州信托有限公司重大关联交易信息披露报告</w:t>
      </w:r>
    </w:p>
    <w:p w14:paraId="69286CE9" w14:textId="77777777" w:rsidR="004A35E1" w:rsidRPr="00CD6FCE" w:rsidRDefault="004A35E1" w:rsidP="004A35E1">
      <w:pPr>
        <w:spacing w:line="580" w:lineRule="exact"/>
        <w:jc w:val="center"/>
        <w:rPr>
          <w:rFonts w:ascii="仿宋" w:eastAsia="仿宋" w:hAnsi="仿宋"/>
          <w:sz w:val="24"/>
        </w:rPr>
      </w:pPr>
    </w:p>
    <w:p w14:paraId="4EE34688" w14:textId="643AFEE2" w:rsidR="0092504C" w:rsidRPr="00CD6FCE" w:rsidRDefault="00DC6430" w:rsidP="004A35E1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 w:rsidRPr="00DC6430">
        <w:rPr>
          <w:rFonts w:ascii="仿宋" w:eastAsia="仿宋" w:hAnsi="仿宋"/>
          <w:sz w:val="24"/>
        </w:rPr>
        <w:t>根据《银行保险机构关联交易管理办法》及相关规定，现将苏州信托有限公司（以下简称 “我公司”）与苏州</w:t>
      </w:r>
      <w:r>
        <w:rPr>
          <w:rFonts w:ascii="仿宋" w:eastAsia="仿宋" w:hAnsi="仿宋" w:hint="eastAsia"/>
          <w:sz w:val="24"/>
        </w:rPr>
        <w:t>国际发展</w:t>
      </w:r>
      <w:r w:rsidRPr="00DC6430">
        <w:rPr>
          <w:rFonts w:ascii="仿宋" w:eastAsia="仿宋" w:hAnsi="仿宋"/>
          <w:sz w:val="24"/>
        </w:rPr>
        <w:t>集团有限公司（以下简称“</w:t>
      </w:r>
      <w:r>
        <w:rPr>
          <w:rFonts w:ascii="仿宋" w:eastAsia="仿宋" w:hAnsi="仿宋" w:hint="eastAsia"/>
          <w:sz w:val="24"/>
        </w:rPr>
        <w:t>国发集团</w:t>
      </w:r>
      <w:r w:rsidRPr="00DC6430">
        <w:rPr>
          <w:rFonts w:ascii="仿宋" w:eastAsia="仿宋" w:hAnsi="仿宋"/>
          <w:sz w:val="24"/>
        </w:rPr>
        <w:t>”）关联交易的有关信息披露如下：</w:t>
      </w:r>
    </w:p>
    <w:p w14:paraId="5921D208" w14:textId="29882490" w:rsidR="0092504C" w:rsidRPr="00CD6FCE" w:rsidRDefault="003911AC" w:rsidP="00CD6FCE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24"/>
        </w:rPr>
      </w:pPr>
      <w:r w:rsidRPr="00CD6FCE">
        <w:rPr>
          <w:rFonts w:ascii="仿宋" w:eastAsia="仿宋" w:hAnsi="仿宋"/>
          <w:sz w:val="24"/>
        </w:rPr>
        <w:t>关联交易概述及交易标的情况</w:t>
      </w:r>
    </w:p>
    <w:p w14:paraId="599CCA52" w14:textId="70B44016" w:rsidR="003911AC" w:rsidRDefault="00A80554" w:rsidP="004A35E1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 w:rsidRPr="00A80554">
        <w:rPr>
          <w:rFonts w:ascii="仿宋" w:eastAsia="仿宋" w:hAnsi="仿宋"/>
          <w:sz w:val="24"/>
        </w:rPr>
        <w:t>我公司设立的“苏信</w:t>
      </w:r>
      <w:r>
        <w:rPr>
          <w:rFonts w:ascii="仿宋" w:eastAsia="仿宋" w:hAnsi="仿宋" w:hint="eastAsia"/>
          <w:sz w:val="24"/>
        </w:rPr>
        <w:t>服务·济心</w:t>
      </w:r>
      <w:r>
        <w:rPr>
          <w:rFonts w:ascii="仿宋" w:eastAsia="仿宋" w:hAnsi="仿宋"/>
          <w:sz w:val="24"/>
        </w:rPr>
        <w:t>S</w:t>
      </w:r>
      <w:r>
        <w:rPr>
          <w:rFonts w:ascii="仿宋" w:eastAsia="仿宋" w:hAnsi="仿宋" w:hint="eastAsia"/>
          <w:sz w:val="24"/>
        </w:rPr>
        <w:t>24</w:t>
      </w:r>
      <w:r w:rsidRPr="00A80554">
        <w:rPr>
          <w:rFonts w:ascii="仿宋" w:eastAsia="仿宋" w:hAnsi="仿宋"/>
          <w:sz w:val="24"/>
        </w:rPr>
        <w:t>01”</w:t>
      </w:r>
      <w:r w:rsidR="009D1D34">
        <w:rPr>
          <w:rFonts w:ascii="仿宋" w:eastAsia="仿宋" w:hAnsi="仿宋" w:hint="eastAsia"/>
          <w:sz w:val="24"/>
        </w:rPr>
        <w:t>委托人之一</w:t>
      </w:r>
      <w:r w:rsidR="00CC11CE">
        <w:rPr>
          <w:rFonts w:ascii="仿宋" w:eastAsia="仿宋" w:hAnsi="仿宋" w:hint="eastAsia"/>
          <w:sz w:val="24"/>
        </w:rPr>
        <w:t>为</w:t>
      </w:r>
      <w:r w:rsidR="00C03A08">
        <w:rPr>
          <w:rFonts w:ascii="仿宋" w:eastAsia="仿宋" w:hAnsi="仿宋" w:hint="eastAsia"/>
          <w:sz w:val="24"/>
        </w:rPr>
        <w:t>国发集团</w:t>
      </w:r>
      <w:r w:rsidR="00CC11CE">
        <w:rPr>
          <w:rFonts w:ascii="仿宋" w:eastAsia="仿宋" w:hAnsi="仿宋" w:hint="eastAsia"/>
          <w:sz w:val="24"/>
        </w:rPr>
        <w:t>，</w:t>
      </w:r>
      <w:r w:rsidR="00CC11CE" w:rsidRPr="00CC11CE">
        <w:rPr>
          <w:rFonts w:ascii="仿宋" w:eastAsia="仿宋" w:hAnsi="仿宋"/>
          <w:sz w:val="24"/>
        </w:rPr>
        <w:t>信托规模总计不超过人民币10亿元</w:t>
      </w:r>
      <w:r w:rsidR="009D1D34">
        <w:rPr>
          <w:rFonts w:ascii="仿宋" w:eastAsia="仿宋" w:hAnsi="仿宋" w:hint="eastAsia"/>
          <w:sz w:val="24"/>
        </w:rPr>
        <w:t>。我公司与国发集团</w:t>
      </w:r>
      <w:r w:rsidR="009D1D34" w:rsidRPr="009D1D34">
        <w:rPr>
          <w:rFonts w:ascii="仿宋" w:eastAsia="仿宋" w:hAnsi="仿宋"/>
          <w:sz w:val="24"/>
        </w:rPr>
        <w:t>于202</w:t>
      </w:r>
      <w:r w:rsidR="009D1D34">
        <w:rPr>
          <w:rFonts w:ascii="仿宋" w:eastAsia="仿宋" w:hAnsi="仿宋" w:hint="eastAsia"/>
          <w:sz w:val="24"/>
        </w:rPr>
        <w:t>4</w:t>
      </w:r>
      <w:r w:rsidR="009D1D34" w:rsidRPr="009D1D34">
        <w:rPr>
          <w:rFonts w:ascii="仿宋" w:eastAsia="仿宋" w:hAnsi="仿宋"/>
          <w:sz w:val="24"/>
        </w:rPr>
        <w:t>年</w:t>
      </w:r>
      <w:r w:rsidR="009D1D34">
        <w:rPr>
          <w:rFonts w:ascii="仿宋" w:eastAsia="仿宋" w:hAnsi="仿宋" w:hint="eastAsia"/>
          <w:sz w:val="24"/>
        </w:rPr>
        <w:t>4</w:t>
      </w:r>
      <w:r w:rsidR="009D1D34" w:rsidRPr="009D1D34">
        <w:rPr>
          <w:rFonts w:ascii="仿宋" w:eastAsia="仿宋" w:hAnsi="仿宋"/>
          <w:sz w:val="24"/>
        </w:rPr>
        <w:t>月</w:t>
      </w:r>
      <w:r w:rsidR="009D1D34">
        <w:rPr>
          <w:rFonts w:ascii="仿宋" w:eastAsia="仿宋" w:hAnsi="仿宋" w:hint="eastAsia"/>
          <w:sz w:val="24"/>
        </w:rPr>
        <w:t>7</w:t>
      </w:r>
      <w:r w:rsidR="009D1D34" w:rsidRPr="009D1D34">
        <w:rPr>
          <w:rFonts w:ascii="仿宋" w:eastAsia="仿宋" w:hAnsi="仿宋"/>
          <w:sz w:val="24"/>
        </w:rPr>
        <w:t>日签署了《</w:t>
      </w:r>
      <w:r w:rsidR="009D1D34">
        <w:rPr>
          <w:rFonts w:ascii="仿宋" w:eastAsia="仿宋" w:hAnsi="仿宋" w:hint="eastAsia"/>
          <w:sz w:val="24"/>
        </w:rPr>
        <w:t>信托合同</w:t>
      </w:r>
      <w:r w:rsidR="009D1D34" w:rsidRPr="009D1D34">
        <w:rPr>
          <w:rFonts w:ascii="仿宋" w:eastAsia="仿宋" w:hAnsi="仿宋"/>
          <w:sz w:val="24"/>
        </w:rPr>
        <w:t>》</w:t>
      </w:r>
      <w:r w:rsidR="009D1D34">
        <w:rPr>
          <w:rFonts w:ascii="仿宋" w:eastAsia="仿宋" w:hAnsi="仿宋" w:hint="eastAsia"/>
          <w:sz w:val="24"/>
        </w:rPr>
        <w:t>。</w:t>
      </w:r>
    </w:p>
    <w:p w14:paraId="098913E6" w14:textId="0870178D" w:rsidR="009D1D34" w:rsidRPr="00CD6FCE" w:rsidRDefault="009D1D34" w:rsidP="004A35E1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国发集团为我公司</w:t>
      </w:r>
      <w:r w:rsidRPr="009D1D34">
        <w:rPr>
          <w:rFonts w:ascii="仿宋" w:eastAsia="仿宋" w:hAnsi="仿宋"/>
          <w:sz w:val="24"/>
        </w:rPr>
        <w:t>控股母公司</w:t>
      </w:r>
      <w:r>
        <w:rPr>
          <w:rFonts w:ascii="仿宋" w:eastAsia="仿宋" w:hAnsi="仿宋" w:hint="eastAsia"/>
          <w:sz w:val="24"/>
        </w:rPr>
        <w:t>。</w:t>
      </w:r>
      <w:r w:rsidRPr="009D1D34">
        <w:rPr>
          <w:rFonts w:ascii="仿宋" w:eastAsia="仿宋" w:hAnsi="仿宋"/>
          <w:sz w:val="24"/>
        </w:rPr>
        <w:t>根据《银行保险机构关联交易管理办法》等相关监管规定，</w:t>
      </w:r>
      <w:r>
        <w:rPr>
          <w:rFonts w:ascii="仿宋" w:eastAsia="仿宋" w:hAnsi="仿宋" w:hint="eastAsia"/>
          <w:sz w:val="24"/>
        </w:rPr>
        <w:t>国发集团</w:t>
      </w:r>
      <w:r w:rsidRPr="009D1D34">
        <w:rPr>
          <w:rFonts w:ascii="仿宋" w:eastAsia="仿宋" w:hAnsi="仿宋"/>
          <w:sz w:val="24"/>
        </w:rPr>
        <w:t>为我公司关联方，上述交易构成关联交易。</w:t>
      </w:r>
      <w:r w:rsidR="00C03A08">
        <w:rPr>
          <w:rFonts w:ascii="仿宋" w:eastAsia="仿宋" w:hAnsi="仿宋" w:hint="eastAsia"/>
          <w:sz w:val="24"/>
        </w:rPr>
        <w:t>我公司与国发集团</w:t>
      </w:r>
      <w:r w:rsidR="00C03A08" w:rsidRPr="00C03A08">
        <w:rPr>
          <w:rFonts w:ascii="仿宋" w:eastAsia="仿宋" w:hAnsi="仿宋"/>
          <w:sz w:val="24"/>
        </w:rPr>
        <w:t>单笔关联交易金额超过我司注册资本金的5%，我</w:t>
      </w:r>
      <w:r w:rsidR="00274658">
        <w:rPr>
          <w:rFonts w:ascii="仿宋" w:eastAsia="仿宋" w:hAnsi="仿宋" w:hint="eastAsia"/>
          <w:sz w:val="24"/>
        </w:rPr>
        <w:t>公司</w:t>
      </w:r>
      <w:r w:rsidR="00C03A08" w:rsidRPr="00C03A08">
        <w:rPr>
          <w:rFonts w:ascii="仿宋" w:eastAsia="仿宋" w:hAnsi="仿宋"/>
          <w:sz w:val="24"/>
        </w:rPr>
        <w:t>与国发集团的关联交易余额已超过公司注册资本金的20%</w:t>
      </w:r>
      <w:r w:rsidR="00CA01B5">
        <w:rPr>
          <w:rFonts w:ascii="仿宋" w:eastAsia="仿宋" w:hAnsi="仿宋" w:hint="eastAsia"/>
          <w:sz w:val="24"/>
        </w:rPr>
        <w:t>，</w:t>
      </w:r>
      <w:r w:rsidR="00274658" w:rsidRPr="00274658">
        <w:rPr>
          <w:rFonts w:ascii="仿宋" w:eastAsia="仿宋" w:hAnsi="仿宋"/>
          <w:sz w:val="24"/>
        </w:rPr>
        <w:t>因此</w:t>
      </w:r>
      <w:r w:rsidR="00274658">
        <w:rPr>
          <w:rFonts w:ascii="仿宋" w:eastAsia="仿宋" w:hAnsi="仿宋" w:hint="eastAsia"/>
          <w:sz w:val="24"/>
        </w:rPr>
        <w:t>“</w:t>
      </w:r>
      <w:r w:rsidR="00274658" w:rsidRPr="00274658">
        <w:rPr>
          <w:rFonts w:ascii="仿宋" w:eastAsia="仿宋" w:hAnsi="仿宋"/>
          <w:sz w:val="24"/>
        </w:rPr>
        <w:t>苏信</w:t>
      </w:r>
      <w:r w:rsidR="00274658">
        <w:rPr>
          <w:rFonts w:ascii="仿宋" w:eastAsia="仿宋" w:hAnsi="仿宋" w:hint="eastAsia"/>
          <w:sz w:val="24"/>
        </w:rPr>
        <w:t>服务</w:t>
      </w:r>
      <w:r w:rsidR="00274658" w:rsidRPr="00274658">
        <w:rPr>
          <w:rFonts w:ascii="仿宋" w:eastAsia="仿宋" w:hAnsi="仿宋"/>
          <w:sz w:val="24"/>
        </w:rPr>
        <w:t>·</w:t>
      </w:r>
      <w:r w:rsidR="00274658">
        <w:rPr>
          <w:rFonts w:ascii="仿宋" w:eastAsia="仿宋" w:hAnsi="仿宋" w:hint="eastAsia"/>
          <w:sz w:val="24"/>
        </w:rPr>
        <w:t>济心</w:t>
      </w:r>
      <w:r w:rsidR="00274658">
        <w:rPr>
          <w:rFonts w:ascii="仿宋" w:eastAsia="仿宋" w:hAnsi="仿宋"/>
          <w:sz w:val="24"/>
        </w:rPr>
        <w:t>S2401</w:t>
      </w:r>
      <w:r w:rsidR="00274658">
        <w:rPr>
          <w:rFonts w:ascii="仿宋" w:eastAsia="仿宋" w:hAnsi="仿宋" w:hint="eastAsia"/>
          <w:sz w:val="24"/>
        </w:rPr>
        <w:t>”</w:t>
      </w:r>
      <w:r w:rsidR="00274658" w:rsidRPr="00274658">
        <w:rPr>
          <w:rFonts w:ascii="仿宋" w:eastAsia="仿宋" w:hAnsi="仿宋"/>
          <w:sz w:val="24"/>
        </w:rPr>
        <w:t>构成重大关联交易。</w:t>
      </w:r>
    </w:p>
    <w:p w14:paraId="2A3E0D12" w14:textId="4A718CED" w:rsidR="003911AC" w:rsidRPr="00CD6FCE" w:rsidRDefault="003911AC" w:rsidP="00CD6FCE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24"/>
        </w:rPr>
      </w:pPr>
      <w:r w:rsidRPr="00CD6FCE">
        <w:rPr>
          <w:rFonts w:ascii="仿宋" w:eastAsia="仿宋" w:hAnsi="仿宋"/>
          <w:sz w:val="24"/>
        </w:rPr>
        <w:t>交易对手情况</w:t>
      </w:r>
    </w:p>
    <w:p w14:paraId="36248E9F" w14:textId="24FB9CE1" w:rsidR="00CD6FCE" w:rsidRPr="00CD6FCE" w:rsidRDefault="00CD6FCE" w:rsidP="004A35E1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苏州国际发展集团有限公司（</w:t>
      </w:r>
      <w:r w:rsidRPr="00CD6FCE">
        <w:rPr>
          <w:rFonts w:ascii="仿宋" w:eastAsia="仿宋" w:hAnsi="仿宋"/>
          <w:sz w:val="24"/>
        </w:rPr>
        <w:t>以下简称“</w:t>
      </w:r>
      <w:r>
        <w:rPr>
          <w:rFonts w:ascii="仿宋" w:eastAsia="仿宋" w:hAnsi="仿宋" w:hint="eastAsia"/>
          <w:sz w:val="24"/>
        </w:rPr>
        <w:t>国发集团</w:t>
      </w:r>
      <w:r w:rsidRPr="00CD6FCE"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）</w:t>
      </w:r>
      <w:r w:rsidR="00274658" w:rsidRPr="00274658">
        <w:rPr>
          <w:rFonts w:ascii="仿宋" w:eastAsia="仿宋" w:hAnsi="仿宋"/>
          <w:sz w:val="24"/>
        </w:rPr>
        <w:t>成立于199</w:t>
      </w:r>
      <w:r w:rsidR="00274658">
        <w:rPr>
          <w:rFonts w:ascii="仿宋" w:eastAsia="仿宋" w:hAnsi="仿宋" w:hint="eastAsia"/>
          <w:sz w:val="24"/>
        </w:rPr>
        <w:t>5</w:t>
      </w:r>
      <w:r w:rsidR="00274658" w:rsidRPr="00274658">
        <w:rPr>
          <w:rFonts w:ascii="仿宋" w:eastAsia="仿宋" w:hAnsi="仿宋"/>
          <w:sz w:val="24"/>
        </w:rPr>
        <w:t>年</w:t>
      </w:r>
      <w:r w:rsidR="00274658">
        <w:rPr>
          <w:rFonts w:ascii="仿宋" w:eastAsia="仿宋" w:hAnsi="仿宋" w:hint="eastAsia"/>
          <w:sz w:val="24"/>
        </w:rPr>
        <w:t>8</w:t>
      </w:r>
      <w:r w:rsidR="00274658" w:rsidRPr="00274658">
        <w:rPr>
          <w:rFonts w:ascii="仿宋" w:eastAsia="仿宋" w:hAnsi="仿宋"/>
          <w:sz w:val="24"/>
        </w:rPr>
        <w:t>月</w:t>
      </w:r>
      <w:r w:rsidR="00274658">
        <w:rPr>
          <w:rFonts w:ascii="仿宋" w:eastAsia="仿宋" w:hAnsi="仿宋" w:hint="eastAsia"/>
          <w:sz w:val="24"/>
        </w:rPr>
        <w:t>3</w:t>
      </w:r>
      <w:r w:rsidR="00274658" w:rsidRPr="00274658">
        <w:rPr>
          <w:rFonts w:ascii="仿宋" w:eastAsia="仿宋" w:hAnsi="仿宋"/>
          <w:sz w:val="24"/>
        </w:rPr>
        <w:t>日，法人代表</w:t>
      </w:r>
      <w:r w:rsidR="00274658">
        <w:rPr>
          <w:rFonts w:ascii="仿宋" w:eastAsia="仿宋" w:hAnsi="仿宋" w:hint="eastAsia"/>
          <w:sz w:val="24"/>
        </w:rPr>
        <w:t>张涛</w:t>
      </w:r>
      <w:r w:rsidR="00274658" w:rsidRPr="00274658">
        <w:rPr>
          <w:rFonts w:ascii="仿宋" w:eastAsia="仿宋" w:hAnsi="仿宋"/>
          <w:sz w:val="24"/>
        </w:rPr>
        <w:t>，注册资本</w:t>
      </w:r>
      <w:r w:rsidR="00274658">
        <w:rPr>
          <w:rFonts w:ascii="仿宋" w:eastAsia="仿宋" w:hAnsi="仿宋" w:hint="eastAsia"/>
          <w:sz w:val="24"/>
        </w:rPr>
        <w:t>1000000</w:t>
      </w:r>
      <w:r w:rsidR="00274658" w:rsidRPr="00274658">
        <w:rPr>
          <w:rFonts w:ascii="仿宋" w:eastAsia="仿宋" w:hAnsi="仿宋"/>
          <w:sz w:val="24"/>
        </w:rPr>
        <w:t>万元人民币。注册地址：江苏省苏州市人民路3118号。经营范围包含：授权范围的国有资产经营管理，国内商业、物资供销业（国家规定的专营、专项审批商品除外），提供各类咨询服务。（依法须经批准的项目，经相关部门批准后方可开展经营活动）</w:t>
      </w:r>
    </w:p>
    <w:p w14:paraId="33366FF3" w14:textId="49533810" w:rsidR="003911AC" w:rsidRPr="00CD6FCE" w:rsidRDefault="003911AC" w:rsidP="00CD6FCE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24"/>
        </w:rPr>
      </w:pPr>
      <w:r w:rsidRPr="00CD6FCE">
        <w:rPr>
          <w:rFonts w:ascii="仿宋" w:eastAsia="仿宋" w:hAnsi="仿宋"/>
          <w:sz w:val="24"/>
        </w:rPr>
        <w:t>定价政策</w:t>
      </w:r>
    </w:p>
    <w:p w14:paraId="2FB5D771" w14:textId="4699DD4B" w:rsidR="003911AC" w:rsidRPr="00CD6FCE" w:rsidRDefault="003911AC" w:rsidP="004A35E1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 w:rsidRPr="00CD6FCE">
        <w:rPr>
          <w:rFonts w:ascii="仿宋" w:eastAsia="仿宋" w:hAnsi="仿宋" w:hint="eastAsia"/>
          <w:sz w:val="24"/>
        </w:rPr>
        <w:t>按市场价定价。</w:t>
      </w:r>
    </w:p>
    <w:p w14:paraId="7D1A9A73" w14:textId="0EDB915F" w:rsidR="003911AC" w:rsidRPr="00CD6FCE" w:rsidRDefault="003911AC" w:rsidP="00CD6FCE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24"/>
        </w:rPr>
      </w:pPr>
      <w:r w:rsidRPr="00CD6FCE">
        <w:rPr>
          <w:rFonts w:ascii="仿宋" w:eastAsia="仿宋" w:hAnsi="仿宋"/>
          <w:sz w:val="24"/>
        </w:rPr>
        <w:t>关联交易金额及相应比例</w:t>
      </w:r>
    </w:p>
    <w:p w14:paraId="07EEAC2A" w14:textId="52F453EE" w:rsidR="00CD6FCE" w:rsidRPr="00CD6FCE" w:rsidRDefault="00CC11CE" w:rsidP="004A35E1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该关联交易的金额</w:t>
      </w:r>
      <w:r w:rsidR="00CD6FCE" w:rsidRPr="00CD6FCE">
        <w:rPr>
          <w:rFonts w:ascii="仿宋" w:eastAsia="仿宋" w:hAnsi="仿宋"/>
          <w:sz w:val="24"/>
        </w:rPr>
        <w:t>不超过人民币10亿元。由于</w:t>
      </w:r>
      <w:r w:rsidRPr="00CD6FCE">
        <w:rPr>
          <w:rFonts w:ascii="仿宋" w:eastAsia="仿宋" w:hAnsi="仿宋" w:hint="eastAsia"/>
          <w:sz w:val="24"/>
        </w:rPr>
        <w:t>我</w:t>
      </w:r>
      <w:r>
        <w:rPr>
          <w:rFonts w:ascii="仿宋" w:eastAsia="仿宋" w:hAnsi="仿宋" w:hint="eastAsia"/>
          <w:sz w:val="24"/>
        </w:rPr>
        <w:t>公司</w:t>
      </w:r>
      <w:r w:rsidR="00CD6FCE" w:rsidRPr="00CD6FCE">
        <w:rPr>
          <w:rFonts w:ascii="仿宋" w:eastAsia="仿宋" w:hAnsi="仿宋" w:hint="eastAsia"/>
          <w:sz w:val="24"/>
        </w:rPr>
        <w:t>与</w:t>
      </w:r>
      <w:r w:rsidRPr="00CD6FCE">
        <w:rPr>
          <w:rFonts w:ascii="仿宋" w:eastAsia="仿宋" w:hAnsi="仿宋"/>
          <w:sz w:val="24"/>
        </w:rPr>
        <w:t>国发集团</w:t>
      </w:r>
      <w:r w:rsidR="00CD6FCE" w:rsidRPr="00CD6FCE">
        <w:rPr>
          <w:rFonts w:ascii="仿宋" w:eastAsia="仿宋" w:hAnsi="仿宋" w:hint="eastAsia"/>
          <w:sz w:val="24"/>
        </w:rPr>
        <w:t>单</w:t>
      </w:r>
      <w:r w:rsidR="00CD6FCE" w:rsidRPr="00CD6FCE">
        <w:rPr>
          <w:rFonts w:ascii="仿宋" w:eastAsia="仿宋" w:hAnsi="仿宋"/>
          <w:sz w:val="24"/>
        </w:rPr>
        <w:t>笔关联</w:t>
      </w:r>
      <w:r w:rsidR="00CD6FCE" w:rsidRPr="00CD6FCE">
        <w:rPr>
          <w:rFonts w:ascii="仿宋" w:eastAsia="仿宋" w:hAnsi="仿宋"/>
          <w:sz w:val="24"/>
        </w:rPr>
        <w:lastRenderedPageBreak/>
        <w:t>交易金额超过我</w:t>
      </w:r>
      <w:r>
        <w:rPr>
          <w:rFonts w:ascii="仿宋" w:eastAsia="仿宋" w:hAnsi="仿宋" w:hint="eastAsia"/>
          <w:sz w:val="24"/>
        </w:rPr>
        <w:t>公</w:t>
      </w:r>
      <w:r w:rsidR="00CD6FCE" w:rsidRPr="00CD6FCE">
        <w:rPr>
          <w:rFonts w:ascii="仿宋" w:eastAsia="仿宋" w:hAnsi="仿宋"/>
          <w:sz w:val="24"/>
        </w:rPr>
        <w:t>司注册资本金的5%，</w:t>
      </w:r>
      <w:r w:rsidR="00CD6FCE" w:rsidRPr="00CD6FCE">
        <w:rPr>
          <w:rFonts w:ascii="仿宋" w:eastAsia="仿宋" w:hAnsi="仿宋" w:hint="eastAsia"/>
          <w:sz w:val="24"/>
        </w:rPr>
        <w:t>且</w:t>
      </w:r>
      <w:r w:rsidR="00CD6FCE" w:rsidRPr="00CD6FCE">
        <w:rPr>
          <w:rFonts w:ascii="仿宋" w:eastAsia="仿宋" w:hAnsi="仿宋"/>
          <w:sz w:val="24"/>
        </w:rPr>
        <w:t>关联交易余额已超过</w:t>
      </w:r>
      <w:r>
        <w:rPr>
          <w:rFonts w:ascii="仿宋" w:eastAsia="仿宋" w:hAnsi="仿宋" w:hint="eastAsia"/>
          <w:sz w:val="24"/>
        </w:rPr>
        <w:t>我</w:t>
      </w:r>
      <w:r w:rsidR="00CD6FCE" w:rsidRPr="00CD6FCE">
        <w:rPr>
          <w:rFonts w:ascii="仿宋" w:eastAsia="仿宋" w:hAnsi="仿宋"/>
          <w:sz w:val="24"/>
        </w:rPr>
        <w:t>公司注册资本金的20%</w:t>
      </w:r>
      <w:r>
        <w:rPr>
          <w:rFonts w:ascii="仿宋" w:eastAsia="仿宋" w:hAnsi="仿宋" w:hint="eastAsia"/>
          <w:sz w:val="24"/>
        </w:rPr>
        <w:t>，</w:t>
      </w:r>
      <w:r w:rsidR="00CD6FCE" w:rsidRPr="00CD6FCE">
        <w:rPr>
          <w:rFonts w:ascii="仿宋" w:eastAsia="仿宋" w:hAnsi="仿宋"/>
          <w:sz w:val="24"/>
        </w:rPr>
        <w:t>根据《银行保险机构关联交易管理办法》规定，该交易属于我公司重大关联交易。</w:t>
      </w:r>
    </w:p>
    <w:p w14:paraId="68D8B135" w14:textId="074BF47A" w:rsidR="003911AC" w:rsidRDefault="003911AC" w:rsidP="00CD6FCE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color w:val="333333"/>
          <w:sz w:val="24"/>
        </w:rPr>
      </w:pPr>
      <w:r w:rsidRPr="00CD6FCE">
        <w:rPr>
          <w:rFonts w:ascii="仿宋" w:eastAsia="仿宋" w:hAnsi="仿宋"/>
          <w:color w:val="333333"/>
          <w:sz w:val="24"/>
        </w:rPr>
        <w:t>股东会、董事会决议，风险及关联交易委员会的意见或决议情况</w:t>
      </w:r>
    </w:p>
    <w:p w14:paraId="22F0B1AE" w14:textId="0AE07FB2" w:rsidR="00CD6FCE" w:rsidRPr="004A35E1" w:rsidRDefault="00CD6FCE" w:rsidP="004A35E1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4A35E1">
        <w:rPr>
          <w:rFonts w:ascii="仿宋" w:eastAsia="仿宋" w:hAnsi="仿宋"/>
          <w:sz w:val="24"/>
        </w:rPr>
        <w:t>该交易经我公司第</w:t>
      </w:r>
      <w:r w:rsidR="00C05016" w:rsidRPr="004A35E1">
        <w:rPr>
          <w:rFonts w:ascii="仿宋" w:eastAsia="仿宋" w:hAnsi="仿宋" w:hint="eastAsia"/>
          <w:sz w:val="24"/>
        </w:rPr>
        <w:t>六</w:t>
      </w:r>
      <w:r w:rsidRPr="004A35E1">
        <w:rPr>
          <w:rFonts w:ascii="仿宋" w:eastAsia="仿宋" w:hAnsi="仿宋"/>
          <w:sz w:val="24"/>
        </w:rPr>
        <w:t>届董事会风险及关联交易委员会202</w:t>
      </w:r>
      <w:r w:rsidR="00C97610" w:rsidRPr="004A35E1">
        <w:rPr>
          <w:rFonts w:ascii="仿宋" w:eastAsia="仿宋" w:hAnsi="仿宋" w:hint="eastAsia"/>
          <w:sz w:val="24"/>
        </w:rPr>
        <w:t>4</w:t>
      </w:r>
      <w:r w:rsidRPr="004A35E1">
        <w:rPr>
          <w:rFonts w:ascii="仿宋" w:eastAsia="仿宋" w:hAnsi="仿宋"/>
          <w:sz w:val="24"/>
        </w:rPr>
        <w:t>年第</w:t>
      </w:r>
      <w:r w:rsidR="001E2C32" w:rsidRPr="004A35E1">
        <w:rPr>
          <w:rFonts w:ascii="仿宋" w:eastAsia="仿宋" w:hAnsi="仿宋" w:hint="eastAsia"/>
          <w:sz w:val="24"/>
        </w:rPr>
        <w:t>二</w:t>
      </w:r>
      <w:r w:rsidRPr="004A35E1">
        <w:rPr>
          <w:rFonts w:ascii="仿宋" w:eastAsia="仿宋" w:hAnsi="仿宋"/>
          <w:sz w:val="24"/>
        </w:rPr>
        <w:t>次会议审议通过，后经第六届董事会第二十</w:t>
      </w:r>
      <w:r w:rsidR="00C05016" w:rsidRPr="004A35E1">
        <w:rPr>
          <w:rFonts w:ascii="仿宋" w:eastAsia="仿宋" w:hAnsi="仿宋" w:hint="eastAsia"/>
          <w:sz w:val="24"/>
        </w:rPr>
        <w:t>四</w:t>
      </w:r>
      <w:r w:rsidRPr="004A35E1">
        <w:rPr>
          <w:rFonts w:ascii="仿宋" w:eastAsia="仿宋" w:hAnsi="仿宋"/>
          <w:sz w:val="24"/>
        </w:rPr>
        <w:t>次会议审批通过。</w:t>
      </w:r>
    </w:p>
    <w:p w14:paraId="3D809C5F" w14:textId="78693ADB" w:rsidR="00EC65C5" w:rsidRDefault="00EC65C5" w:rsidP="00EC65C5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 w:hint="eastAsia"/>
          <w:color w:val="333333"/>
          <w:sz w:val="24"/>
        </w:rPr>
      </w:pPr>
      <w:r>
        <w:rPr>
          <w:rFonts w:ascii="仿宋" w:eastAsia="仿宋" w:hAnsi="仿宋" w:hint="eastAsia"/>
          <w:color w:val="333333"/>
          <w:sz w:val="24"/>
        </w:rPr>
        <w:t>独立董事发表意见情况</w:t>
      </w:r>
    </w:p>
    <w:p w14:paraId="7803D7B2" w14:textId="2C3D441F" w:rsidR="00EC65C5" w:rsidRPr="004A35E1" w:rsidRDefault="003B0C74" w:rsidP="004A35E1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 w:rsidRPr="004A35E1">
        <w:rPr>
          <w:rFonts w:ascii="仿宋" w:eastAsia="仿宋" w:hAnsi="仿宋" w:hint="eastAsia"/>
          <w:sz w:val="24"/>
        </w:rPr>
        <w:t>该交易经我公司独立董事王则</w:t>
      </w:r>
      <w:r w:rsidR="00AE6428" w:rsidRPr="004A35E1">
        <w:rPr>
          <w:rFonts w:ascii="仿宋" w:eastAsia="仿宋" w:hAnsi="仿宋" w:hint="eastAsia"/>
          <w:sz w:val="24"/>
        </w:rPr>
        <w:t>斌</w:t>
      </w:r>
      <w:r w:rsidR="00BA24AD" w:rsidRPr="004A35E1">
        <w:rPr>
          <w:rFonts w:ascii="仿宋" w:eastAsia="仿宋" w:hAnsi="仿宋" w:hint="eastAsia"/>
          <w:sz w:val="24"/>
        </w:rPr>
        <w:t>、庄毓敏董事授权</w:t>
      </w:r>
      <w:r w:rsidR="00BA24AD" w:rsidRPr="004A35E1">
        <w:rPr>
          <w:rFonts w:ascii="仿宋" w:eastAsia="仿宋" w:hAnsi="仿宋" w:hint="eastAsia"/>
          <w:sz w:val="24"/>
        </w:rPr>
        <w:t>王则斌</w:t>
      </w:r>
      <w:r w:rsidR="00BA24AD" w:rsidRPr="004A35E1">
        <w:rPr>
          <w:rFonts w:ascii="仿宋" w:eastAsia="仿宋" w:hAnsi="仿宋" w:hint="eastAsia"/>
          <w:sz w:val="24"/>
        </w:rPr>
        <w:t>董事代为表决</w:t>
      </w:r>
      <w:r w:rsidR="00AE6428" w:rsidRPr="004A35E1">
        <w:rPr>
          <w:rFonts w:ascii="仿宋" w:eastAsia="仿宋" w:hAnsi="仿宋" w:hint="eastAsia"/>
          <w:sz w:val="24"/>
        </w:rPr>
        <w:t>在第六届</w:t>
      </w:r>
      <w:r w:rsidR="00AE6428" w:rsidRPr="004A35E1">
        <w:rPr>
          <w:rFonts w:ascii="仿宋" w:eastAsia="仿宋" w:hAnsi="仿宋"/>
          <w:sz w:val="24"/>
        </w:rPr>
        <w:t>董事会第二十</w:t>
      </w:r>
      <w:r w:rsidR="00AE6428" w:rsidRPr="004A35E1">
        <w:rPr>
          <w:rFonts w:ascii="仿宋" w:eastAsia="仿宋" w:hAnsi="仿宋" w:hint="eastAsia"/>
          <w:sz w:val="24"/>
        </w:rPr>
        <w:t>四</w:t>
      </w:r>
      <w:r w:rsidR="00AE6428" w:rsidRPr="004A35E1">
        <w:rPr>
          <w:rFonts w:ascii="仿宋" w:eastAsia="仿宋" w:hAnsi="仿宋"/>
          <w:sz w:val="24"/>
        </w:rPr>
        <w:t>次会议审批通过</w:t>
      </w:r>
      <w:r w:rsidR="00AE6428" w:rsidRPr="004A35E1">
        <w:rPr>
          <w:rFonts w:ascii="仿宋" w:eastAsia="仿宋" w:hAnsi="仿宋" w:hint="eastAsia"/>
          <w:sz w:val="24"/>
        </w:rPr>
        <w:t>。</w:t>
      </w:r>
    </w:p>
    <w:p w14:paraId="6F60F770" w14:textId="6B2675C3" w:rsidR="003911AC" w:rsidRPr="00CD6FCE" w:rsidRDefault="002F7924" w:rsidP="00CD6FCE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color w:val="333333"/>
          <w:sz w:val="24"/>
        </w:rPr>
        <w:t>国家金融</w:t>
      </w:r>
      <w:r w:rsidR="00EC65C5">
        <w:rPr>
          <w:rFonts w:ascii="仿宋" w:eastAsia="仿宋" w:hAnsi="仿宋" w:hint="eastAsia"/>
          <w:color w:val="333333"/>
          <w:sz w:val="24"/>
        </w:rPr>
        <w:t>监督管理总局</w:t>
      </w:r>
      <w:r w:rsidR="003911AC" w:rsidRPr="00CD6FCE">
        <w:rPr>
          <w:rFonts w:ascii="仿宋" w:eastAsia="仿宋" w:hAnsi="仿宋" w:hint="eastAsia"/>
          <w:color w:val="333333"/>
          <w:sz w:val="24"/>
        </w:rPr>
        <w:t>认为需要披露的其他事项</w:t>
      </w:r>
    </w:p>
    <w:p w14:paraId="22360C40" w14:textId="62D7CAB8" w:rsidR="003911AC" w:rsidRPr="00CD6FCE" w:rsidRDefault="003911AC" w:rsidP="004A35E1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 w:rsidRPr="004A35E1">
        <w:rPr>
          <w:rFonts w:ascii="仿宋" w:eastAsia="仿宋" w:hAnsi="仿宋" w:hint="eastAsia"/>
          <w:sz w:val="24"/>
        </w:rPr>
        <w:t>无。</w:t>
      </w:r>
      <w:bookmarkStart w:id="0" w:name="_GoBack"/>
      <w:bookmarkEnd w:id="0"/>
    </w:p>
    <w:sectPr w:rsidR="003911AC" w:rsidRPr="00CD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08F1"/>
    <w:multiLevelType w:val="hybridMultilevel"/>
    <w:tmpl w:val="43686C40"/>
    <w:lvl w:ilvl="0" w:tplc="38686C1E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58"/>
    <w:rsid w:val="001771A7"/>
    <w:rsid w:val="001E2C32"/>
    <w:rsid w:val="0022258C"/>
    <w:rsid w:val="00274658"/>
    <w:rsid w:val="002E4D97"/>
    <w:rsid w:val="002F7924"/>
    <w:rsid w:val="003911AC"/>
    <w:rsid w:val="003B0C74"/>
    <w:rsid w:val="004A35E1"/>
    <w:rsid w:val="0092504C"/>
    <w:rsid w:val="00986893"/>
    <w:rsid w:val="009D1D34"/>
    <w:rsid w:val="00A80554"/>
    <w:rsid w:val="00AE6428"/>
    <w:rsid w:val="00BA24AD"/>
    <w:rsid w:val="00BA3D90"/>
    <w:rsid w:val="00C03A08"/>
    <w:rsid w:val="00C05016"/>
    <w:rsid w:val="00C97610"/>
    <w:rsid w:val="00CA01B5"/>
    <w:rsid w:val="00CA22D4"/>
    <w:rsid w:val="00CC11CE"/>
    <w:rsid w:val="00CD6FCE"/>
    <w:rsid w:val="00DB5058"/>
    <w:rsid w:val="00DC6430"/>
    <w:rsid w:val="00E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1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周静 潘</dc:creator>
  <cp:lastModifiedBy>潘周静</cp:lastModifiedBy>
  <cp:revision>5</cp:revision>
  <cp:lastPrinted>2024-04-18T08:11:00Z</cp:lastPrinted>
  <dcterms:created xsi:type="dcterms:W3CDTF">2024-04-18T08:03:00Z</dcterms:created>
  <dcterms:modified xsi:type="dcterms:W3CDTF">2024-04-18T08:43:00Z</dcterms:modified>
</cp:coreProperties>
</file>