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2F1" w:rsidRPr="003A01E9" w:rsidRDefault="005440C6" w:rsidP="005440C6">
      <w:pPr>
        <w:jc w:val="center"/>
        <w:rPr>
          <w:rFonts w:ascii="仿宋" w:eastAsia="仿宋" w:hAnsi="仿宋"/>
          <w:b/>
          <w:sz w:val="32"/>
          <w:szCs w:val="28"/>
        </w:rPr>
      </w:pPr>
      <w:r w:rsidRPr="003A01E9">
        <w:rPr>
          <w:rFonts w:ascii="仿宋" w:eastAsia="仿宋" w:hAnsi="仿宋" w:hint="eastAsia"/>
          <w:b/>
          <w:sz w:val="32"/>
          <w:szCs w:val="28"/>
        </w:rPr>
        <w:t>苏州信托有限公司重大关联交易信息披露报告</w:t>
      </w:r>
    </w:p>
    <w:p w:rsidR="005440C6" w:rsidRPr="00DE5A63" w:rsidRDefault="005440C6" w:rsidP="003E1296">
      <w:pPr>
        <w:ind w:firstLineChars="200" w:firstLine="560"/>
        <w:rPr>
          <w:rFonts w:ascii="仿宋" w:eastAsia="仿宋" w:hAnsi="仿宋"/>
          <w:sz w:val="28"/>
          <w:szCs w:val="28"/>
        </w:rPr>
      </w:pPr>
      <w:r w:rsidRPr="00DE5A63">
        <w:rPr>
          <w:rFonts w:ascii="仿宋" w:eastAsia="仿宋" w:hAnsi="仿宋" w:hint="eastAsia"/>
          <w:sz w:val="28"/>
          <w:szCs w:val="28"/>
        </w:rPr>
        <w:t>根据《银行保险机构关联交易管理办法》及相关规定，现将苏州信托有限公司(以下简称 “公司”)</w:t>
      </w:r>
      <w:r w:rsidR="006B62A0" w:rsidRPr="00DE5A63">
        <w:rPr>
          <w:rFonts w:ascii="仿宋" w:eastAsia="仿宋" w:hAnsi="仿宋" w:hint="eastAsia"/>
          <w:sz w:val="28"/>
          <w:szCs w:val="28"/>
        </w:rPr>
        <w:t>与</w:t>
      </w:r>
      <w:r w:rsidR="00D142AF" w:rsidRPr="00DE5A63">
        <w:rPr>
          <w:rFonts w:ascii="仿宋" w:eastAsia="仿宋" w:hAnsi="仿宋" w:hint="eastAsia"/>
          <w:sz w:val="28"/>
          <w:szCs w:val="28"/>
        </w:rPr>
        <w:t>苏州</w:t>
      </w:r>
      <w:r w:rsidR="00D87026" w:rsidRPr="00DE5A63">
        <w:rPr>
          <w:rFonts w:ascii="仿宋" w:eastAsia="仿宋" w:hAnsi="仿宋" w:hint="eastAsia"/>
          <w:sz w:val="28"/>
          <w:szCs w:val="28"/>
        </w:rPr>
        <w:t>市农业</w:t>
      </w:r>
      <w:r w:rsidR="00D142AF" w:rsidRPr="00DE5A63">
        <w:rPr>
          <w:rFonts w:ascii="仿宋" w:eastAsia="仿宋" w:hAnsi="仿宋" w:hint="eastAsia"/>
          <w:sz w:val="28"/>
          <w:szCs w:val="28"/>
        </w:rPr>
        <w:t>发展集团</w:t>
      </w:r>
      <w:r w:rsidRPr="00DE5A63">
        <w:rPr>
          <w:rFonts w:ascii="仿宋" w:eastAsia="仿宋" w:hAnsi="仿宋" w:hint="eastAsia"/>
          <w:sz w:val="28"/>
          <w:szCs w:val="28"/>
        </w:rPr>
        <w:t>有限公司(以下简称“</w:t>
      </w:r>
      <w:r w:rsidR="00D87026" w:rsidRPr="00DE5A63">
        <w:rPr>
          <w:rFonts w:ascii="仿宋" w:eastAsia="仿宋" w:hAnsi="仿宋" w:hint="eastAsia"/>
          <w:sz w:val="28"/>
          <w:szCs w:val="28"/>
        </w:rPr>
        <w:t>农</w:t>
      </w:r>
      <w:r w:rsidR="00D142AF" w:rsidRPr="00DE5A63">
        <w:rPr>
          <w:rFonts w:ascii="仿宋" w:eastAsia="仿宋" w:hAnsi="仿宋" w:hint="eastAsia"/>
          <w:sz w:val="28"/>
          <w:szCs w:val="28"/>
        </w:rPr>
        <w:t>发集团</w:t>
      </w:r>
      <w:r w:rsidRPr="00DE5A63">
        <w:rPr>
          <w:rFonts w:ascii="仿宋" w:eastAsia="仿宋" w:hAnsi="仿宋" w:hint="eastAsia"/>
          <w:sz w:val="28"/>
          <w:szCs w:val="28"/>
        </w:rPr>
        <w:t>”)</w:t>
      </w:r>
      <w:r w:rsidR="007D2899" w:rsidRPr="00DE5A63">
        <w:rPr>
          <w:rFonts w:ascii="仿宋" w:eastAsia="仿宋" w:hAnsi="仿宋" w:hint="eastAsia"/>
          <w:sz w:val="28"/>
          <w:szCs w:val="28"/>
        </w:rPr>
        <w:t>签署的《关联方统一交易协议》</w:t>
      </w:r>
      <w:r w:rsidRPr="00DE5A63">
        <w:rPr>
          <w:rFonts w:ascii="仿宋" w:eastAsia="仿宋" w:hAnsi="仿宋" w:hint="eastAsia"/>
          <w:sz w:val="28"/>
          <w:szCs w:val="28"/>
        </w:rPr>
        <w:t>有关信息披露如下：</w:t>
      </w:r>
    </w:p>
    <w:p w:rsidR="006B62A0" w:rsidRPr="00DE5A63" w:rsidRDefault="006B62A0" w:rsidP="003A01E9">
      <w:pPr>
        <w:pStyle w:val="a3"/>
        <w:numPr>
          <w:ilvl w:val="0"/>
          <w:numId w:val="1"/>
        </w:numPr>
        <w:spacing w:before="0" w:beforeAutospacing="0" w:after="0" w:afterAutospacing="0" w:line="360" w:lineRule="auto"/>
        <w:rPr>
          <w:rFonts w:ascii="仿宋" w:eastAsia="仿宋" w:hAnsi="仿宋"/>
          <w:b/>
          <w:kern w:val="2"/>
          <w:sz w:val="28"/>
          <w:szCs w:val="28"/>
        </w:rPr>
      </w:pPr>
      <w:r w:rsidRPr="00DE5A63">
        <w:rPr>
          <w:rFonts w:ascii="仿宋" w:eastAsia="仿宋" w:hAnsi="仿宋" w:hint="eastAsia"/>
          <w:b/>
          <w:kern w:val="2"/>
          <w:sz w:val="28"/>
          <w:szCs w:val="28"/>
        </w:rPr>
        <w:t>关联交易概述及交易标的情况</w:t>
      </w:r>
    </w:p>
    <w:p w:rsidR="00162838" w:rsidRPr="00DE5A63" w:rsidRDefault="00162838" w:rsidP="00162838">
      <w:pPr>
        <w:ind w:firstLineChars="200" w:firstLine="560"/>
        <w:rPr>
          <w:rFonts w:ascii="仿宋" w:eastAsia="仿宋" w:hAnsi="仿宋"/>
          <w:sz w:val="28"/>
          <w:szCs w:val="28"/>
        </w:rPr>
      </w:pPr>
      <w:r w:rsidRPr="00DE5A63">
        <w:rPr>
          <w:rFonts w:ascii="仿宋" w:eastAsia="仿宋" w:hAnsi="仿宋" w:hint="eastAsia"/>
          <w:sz w:val="28"/>
          <w:szCs w:val="28"/>
        </w:rPr>
        <w:t>鉴于公司与</w:t>
      </w:r>
      <w:r w:rsidR="00D87026" w:rsidRPr="00DE5A63">
        <w:rPr>
          <w:rFonts w:ascii="仿宋" w:eastAsia="仿宋" w:hAnsi="仿宋" w:hint="eastAsia"/>
          <w:sz w:val="28"/>
          <w:szCs w:val="28"/>
        </w:rPr>
        <w:t>农</w:t>
      </w:r>
      <w:r w:rsidR="005212F9" w:rsidRPr="00DE5A63">
        <w:rPr>
          <w:rFonts w:ascii="仿宋" w:eastAsia="仿宋" w:hAnsi="仿宋" w:hint="eastAsia"/>
          <w:sz w:val="28"/>
          <w:szCs w:val="28"/>
        </w:rPr>
        <w:t>发集团</w:t>
      </w:r>
      <w:r w:rsidRPr="00DE5A63">
        <w:rPr>
          <w:rFonts w:ascii="仿宋" w:eastAsia="仿宋" w:hAnsi="仿宋" w:hint="eastAsia"/>
          <w:sz w:val="28"/>
          <w:szCs w:val="28"/>
        </w:rPr>
        <w:t>及其控股</w:t>
      </w:r>
      <w:r w:rsidR="005212F9" w:rsidRPr="00DE5A63">
        <w:rPr>
          <w:rFonts w:ascii="仿宋" w:eastAsia="仿宋" w:hAnsi="仿宋" w:hint="eastAsia"/>
          <w:sz w:val="28"/>
          <w:szCs w:val="28"/>
        </w:rPr>
        <w:t>或施加重大影响的法人或非法人组织</w:t>
      </w:r>
      <w:r w:rsidRPr="00DE5A63">
        <w:rPr>
          <w:rFonts w:ascii="仿宋" w:eastAsia="仿宋" w:hAnsi="仿宋" w:hint="eastAsia"/>
          <w:sz w:val="28"/>
          <w:szCs w:val="28"/>
        </w:rPr>
        <w:t>之间存在长期持续发生的，需要反复签订交易协议的关联交易。现双方经过友好协商和充分沟通，在控制风险的前提下，根据《银行保险机构关联交易管理办法》等相关法律法规规定，双方</w:t>
      </w:r>
      <w:r w:rsidR="007D2899" w:rsidRPr="00DE5A63">
        <w:rPr>
          <w:rFonts w:ascii="仿宋" w:eastAsia="仿宋" w:hAnsi="仿宋" w:hint="eastAsia"/>
          <w:sz w:val="28"/>
          <w:szCs w:val="28"/>
        </w:rPr>
        <w:t>就</w:t>
      </w:r>
      <w:r w:rsidRPr="00DE5A63">
        <w:rPr>
          <w:rFonts w:ascii="仿宋" w:eastAsia="仿宋" w:hAnsi="仿宋" w:hint="eastAsia"/>
          <w:sz w:val="28"/>
          <w:szCs w:val="28"/>
        </w:rPr>
        <w:t>关联交易事宜签署《关联方统一交易协议》。</w:t>
      </w:r>
    </w:p>
    <w:p w:rsidR="00974705" w:rsidRPr="00DE5A63" w:rsidRDefault="00974705" w:rsidP="00974705">
      <w:pPr>
        <w:ind w:firstLineChars="200" w:firstLine="560"/>
        <w:rPr>
          <w:rFonts w:ascii="仿宋" w:eastAsia="仿宋" w:hAnsi="仿宋"/>
          <w:sz w:val="28"/>
          <w:szCs w:val="28"/>
        </w:rPr>
      </w:pPr>
      <w:r w:rsidRPr="00DE5A63">
        <w:rPr>
          <w:rFonts w:ascii="仿宋" w:eastAsia="仿宋" w:hAnsi="仿宋" w:hint="eastAsia"/>
          <w:sz w:val="28"/>
          <w:szCs w:val="28"/>
        </w:rPr>
        <w:t>《关联方统一交易协议》项下可开展的关联交易包括以下类型：</w:t>
      </w:r>
    </w:p>
    <w:p w:rsidR="00523E3B" w:rsidRPr="00DE5A63" w:rsidRDefault="00523E3B" w:rsidP="00DE5A63">
      <w:pPr>
        <w:spacing w:line="360" w:lineRule="auto"/>
        <w:ind w:firstLineChars="225" w:firstLine="630"/>
        <w:rPr>
          <w:rFonts w:ascii="仿宋" w:eastAsia="仿宋" w:hAnsi="仿宋"/>
          <w:sz w:val="28"/>
          <w:szCs w:val="28"/>
        </w:rPr>
      </w:pPr>
      <w:r w:rsidRPr="00DE5A63">
        <w:rPr>
          <w:rFonts w:ascii="仿宋" w:eastAsia="仿宋" w:hAnsi="仿宋" w:hint="eastAsia"/>
          <w:sz w:val="28"/>
          <w:szCs w:val="28"/>
        </w:rPr>
        <w:t>1、授</w:t>
      </w:r>
      <w:proofErr w:type="gramStart"/>
      <w:r w:rsidRPr="00DE5A63">
        <w:rPr>
          <w:rFonts w:ascii="仿宋" w:eastAsia="仿宋" w:hAnsi="仿宋" w:hint="eastAsia"/>
          <w:sz w:val="28"/>
          <w:szCs w:val="28"/>
        </w:rPr>
        <w:t>信类关联</w:t>
      </w:r>
      <w:proofErr w:type="gramEnd"/>
      <w:r w:rsidRPr="00DE5A63">
        <w:rPr>
          <w:rFonts w:ascii="仿宋" w:eastAsia="仿宋" w:hAnsi="仿宋" w:hint="eastAsia"/>
          <w:sz w:val="28"/>
          <w:szCs w:val="28"/>
        </w:rPr>
        <w:t>交易</w:t>
      </w:r>
    </w:p>
    <w:p w:rsidR="00523E3B" w:rsidRPr="00DE5A63" w:rsidRDefault="00523E3B" w:rsidP="00DE5A63">
      <w:pPr>
        <w:spacing w:line="360" w:lineRule="auto"/>
        <w:ind w:firstLineChars="225" w:firstLine="630"/>
        <w:rPr>
          <w:rFonts w:ascii="仿宋" w:eastAsia="仿宋" w:hAnsi="仿宋"/>
          <w:sz w:val="28"/>
          <w:szCs w:val="28"/>
        </w:rPr>
      </w:pPr>
      <w:r w:rsidRPr="00DE5A63">
        <w:rPr>
          <w:rFonts w:ascii="仿宋" w:eastAsia="仿宋" w:hAnsi="仿宋" w:hint="eastAsia"/>
          <w:sz w:val="28"/>
          <w:szCs w:val="28"/>
        </w:rPr>
        <w:t>指甲方向乙方提供资金支持、或者对乙方在有关经济活动中可能产生的赔偿、支付责任</w:t>
      </w:r>
      <w:proofErr w:type="gramStart"/>
      <w:r w:rsidRPr="00DE5A63">
        <w:rPr>
          <w:rFonts w:ascii="仿宋" w:eastAsia="仿宋" w:hAnsi="仿宋" w:hint="eastAsia"/>
          <w:sz w:val="28"/>
          <w:szCs w:val="28"/>
        </w:rPr>
        <w:t>作出</w:t>
      </w:r>
      <w:proofErr w:type="gramEnd"/>
      <w:r w:rsidRPr="00DE5A63">
        <w:rPr>
          <w:rFonts w:ascii="仿宋" w:eastAsia="仿宋" w:hAnsi="仿宋" w:hint="eastAsia"/>
          <w:sz w:val="28"/>
          <w:szCs w:val="28"/>
        </w:rPr>
        <w:t>保证，包括贷款、债券投资、担保以及其他实质上由甲方承担信用风险的表内外业务等。</w:t>
      </w:r>
    </w:p>
    <w:p w:rsidR="00523E3B" w:rsidRPr="00DE5A63" w:rsidRDefault="00523E3B" w:rsidP="00DE5A63">
      <w:pPr>
        <w:spacing w:line="360" w:lineRule="auto"/>
        <w:ind w:firstLineChars="225" w:firstLine="630"/>
        <w:rPr>
          <w:rFonts w:ascii="仿宋" w:eastAsia="仿宋" w:hAnsi="仿宋"/>
          <w:sz w:val="28"/>
          <w:szCs w:val="28"/>
        </w:rPr>
      </w:pPr>
      <w:r w:rsidRPr="00DE5A63">
        <w:rPr>
          <w:rFonts w:ascii="仿宋" w:eastAsia="仿宋" w:hAnsi="仿宋" w:hint="eastAsia"/>
          <w:sz w:val="28"/>
          <w:szCs w:val="28"/>
        </w:rPr>
        <w:t>2、资产转移类关联交易</w:t>
      </w:r>
    </w:p>
    <w:p w:rsidR="00523E3B" w:rsidRPr="00DE5A63" w:rsidRDefault="00523E3B" w:rsidP="00DE5A63">
      <w:pPr>
        <w:spacing w:line="360" w:lineRule="auto"/>
        <w:ind w:firstLineChars="225" w:firstLine="630"/>
        <w:rPr>
          <w:rFonts w:ascii="仿宋" w:eastAsia="仿宋" w:hAnsi="仿宋"/>
          <w:sz w:val="28"/>
          <w:szCs w:val="28"/>
        </w:rPr>
      </w:pPr>
      <w:r w:rsidRPr="00DE5A63">
        <w:rPr>
          <w:rFonts w:ascii="仿宋" w:eastAsia="仿宋" w:hAnsi="仿宋" w:hint="eastAsia"/>
          <w:sz w:val="28"/>
          <w:szCs w:val="28"/>
        </w:rPr>
        <w:t>包括甲方与乙方之间发生的自用动产与不动产买卖，信贷资产及其收（受）益权买卖，抵债资产的接收和处置等。</w:t>
      </w:r>
    </w:p>
    <w:p w:rsidR="00523E3B" w:rsidRPr="00DE5A63" w:rsidRDefault="00523E3B" w:rsidP="00DE5A63">
      <w:pPr>
        <w:spacing w:line="360" w:lineRule="auto"/>
        <w:ind w:firstLineChars="225" w:firstLine="630"/>
        <w:rPr>
          <w:rFonts w:ascii="仿宋" w:eastAsia="仿宋" w:hAnsi="仿宋"/>
          <w:sz w:val="28"/>
          <w:szCs w:val="28"/>
        </w:rPr>
      </w:pPr>
      <w:r w:rsidRPr="00DE5A63">
        <w:rPr>
          <w:rFonts w:ascii="仿宋" w:eastAsia="仿宋" w:hAnsi="仿宋" w:hint="eastAsia"/>
          <w:sz w:val="28"/>
          <w:szCs w:val="28"/>
        </w:rPr>
        <w:t>3、服务类关联交易</w:t>
      </w:r>
    </w:p>
    <w:p w:rsidR="00523E3B" w:rsidRPr="00DE5A63" w:rsidRDefault="00523E3B" w:rsidP="00DE5A63">
      <w:pPr>
        <w:spacing w:line="360" w:lineRule="auto"/>
        <w:ind w:firstLineChars="225" w:firstLine="630"/>
        <w:rPr>
          <w:rFonts w:ascii="仿宋" w:eastAsia="仿宋" w:hAnsi="仿宋"/>
          <w:sz w:val="28"/>
          <w:szCs w:val="28"/>
        </w:rPr>
      </w:pPr>
      <w:r w:rsidRPr="00DE5A63">
        <w:rPr>
          <w:rFonts w:ascii="仿宋" w:eastAsia="仿宋" w:hAnsi="仿宋" w:hint="eastAsia"/>
          <w:sz w:val="28"/>
          <w:szCs w:val="28"/>
        </w:rPr>
        <w:t>包括信用增级、保管、托管、财务顾问、投资顾问、估值、核算、债券承销；信用评估、资产评估、法律服务、咨询服务、信息服</w:t>
      </w:r>
      <w:r w:rsidRPr="00DE5A63">
        <w:rPr>
          <w:rFonts w:ascii="仿宋" w:eastAsia="仿宋" w:hAnsi="仿宋" w:hint="eastAsia"/>
          <w:sz w:val="28"/>
          <w:szCs w:val="28"/>
        </w:rPr>
        <w:lastRenderedPageBreak/>
        <w:t>务、审计服务、技术和基础设施服务、财产租赁以及委托或受托销售等。</w:t>
      </w:r>
    </w:p>
    <w:p w:rsidR="00523E3B" w:rsidRPr="00DE5A63" w:rsidRDefault="00523E3B" w:rsidP="00DE5A63">
      <w:pPr>
        <w:spacing w:line="360" w:lineRule="auto"/>
        <w:ind w:firstLineChars="225" w:firstLine="630"/>
        <w:rPr>
          <w:rFonts w:ascii="仿宋" w:eastAsia="仿宋" w:hAnsi="仿宋"/>
          <w:sz w:val="28"/>
          <w:szCs w:val="28"/>
        </w:rPr>
      </w:pPr>
      <w:r w:rsidRPr="00DE5A63">
        <w:rPr>
          <w:rFonts w:ascii="仿宋" w:eastAsia="仿宋" w:hAnsi="仿宋" w:hint="eastAsia"/>
          <w:sz w:val="28"/>
          <w:szCs w:val="28"/>
        </w:rPr>
        <w:t>4、其他类型关联交易</w:t>
      </w:r>
    </w:p>
    <w:p w:rsidR="00523E3B" w:rsidRPr="00DE5A63" w:rsidRDefault="00523E3B" w:rsidP="00DE5A63">
      <w:pPr>
        <w:ind w:firstLineChars="200" w:firstLine="560"/>
        <w:rPr>
          <w:rFonts w:ascii="仿宋" w:eastAsia="仿宋" w:hAnsi="仿宋"/>
          <w:sz w:val="28"/>
          <w:szCs w:val="28"/>
        </w:rPr>
      </w:pPr>
      <w:r w:rsidRPr="00DE5A63">
        <w:rPr>
          <w:rFonts w:ascii="仿宋" w:eastAsia="仿宋" w:hAnsi="仿宋" w:hint="eastAsia"/>
          <w:sz w:val="28"/>
          <w:szCs w:val="28"/>
        </w:rPr>
        <w:t>甲方根据实质重于形式原则认定的可能引致关联方之间利益转移的事项，包括但不限于乙认购甲方发行的信托计划/受让信托受益权；投资基础资产包含乙方资产的金融产品等。</w:t>
      </w:r>
    </w:p>
    <w:p w:rsidR="00974705" w:rsidRPr="00DE5A63" w:rsidRDefault="00974705" w:rsidP="00DE5A63">
      <w:pPr>
        <w:ind w:firstLineChars="150" w:firstLine="420"/>
        <w:rPr>
          <w:rFonts w:ascii="仿宋" w:eastAsia="仿宋" w:hAnsi="仿宋"/>
          <w:sz w:val="28"/>
          <w:szCs w:val="28"/>
        </w:rPr>
      </w:pPr>
      <w:r w:rsidRPr="00DE5A63">
        <w:rPr>
          <w:rFonts w:ascii="仿宋" w:eastAsia="仿宋" w:hAnsi="仿宋" w:hint="eastAsia"/>
          <w:sz w:val="28"/>
          <w:szCs w:val="28"/>
        </w:rPr>
        <w:t>《关联方统一交易协议》</w:t>
      </w:r>
      <w:r w:rsidR="00433311" w:rsidRPr="00DE5A63">
        <w:rPr>
          <w:rFonts w:ascii="仿宋" w:eastAsia="仿宋" w:hAnsi="仿宋" w:hint="eastAsia"/>
          <w:sz w:val="28"/>
          <w:szCs w:val="28"/>
        </w:rPr>
        <w:t>于202</w:t>
      </w:r>
      <w:r w:rsidR="00523E3B" w:rsidRPr="00DE5A63">
        <w:rPr>
          <w:rFonts w:ascii="仿宋" w:eastAsia="仿宋" w:hAnsi="仿宋" w:hint="eastAsia"/>
          <w:sz w:val="28"/>
          <w:szCs w:val="28"/>
        </w:rPr>
        <w:t>4</w:t>
      </w:r>
      <w:r w:rsidR="00617BFA" w:rsidRPr="00DE5A63">
        <w:rPr>
          <w:rFonts w:ascii="仿宋" w:eastAsia="仿宋" w:hAnsi="仿宋" w:hint="eastAsia"/>
          <w:sz w:val="28"/>
          <w:szCs w:val="28"/>
        </w:rPr>
        <w:t>年</w:t>
      </w:r>
      <w:r w:rsidR="00DE5A63" w:rsidRPr="00DE5A63">
        <w:rPr>
          <w:rFonts w:ascii="仿宋" w:eastAsia="仿宋" w:hAnsi="仿宋" w:hint="eastAsia"/>
          <w:sz w:val="28"/>
          <w:szCs w:val="28"/>
        </w:rPr>
        <w:t>5</w:t>
      </w:r>
      <w:r w:rsidR="003330D8" w:rsidRPr="00DE5A63">
        <w:rPr>
          <w:rFonts w:ascii="仿宋" w:eastAsia="仿宋" w:hAnsi="仿宋" w:hint="eastAsia"/>
          <w:sz w:val="28"/>
          <w:szCs w:val="28"/>
        </w:rPr>
        <w:t>月</w:t>
      </w:r>
      <w:r w:rsidR="00523E3B" w:rsidRPr="00DE5A63">
        <w:rPr>
          <w:rFonts w:ascii="仿宋" w:eastAsia="仿宋" w:hAnsi="仿宋" w:hint="eastAsia"/>
          <w:sz w:val="28"/>
          <w:szCs w:val="28"/>
        </w:rPr>
        <w:t>8</w:t>
      </w:r>
      <w:r w:rsidR="003330D8" w:rsidRPr="00DE5A63">
        <w:rPr>
          <w:rFonts w:ascii="仿宋" w:eastAsia="仿宋" w:hAnsi="仿宋" w:hint="eastAsia"/>
          <w:sz w:val="28"/>
          <w:szCs w:val="28"/>
        </w:rPr>
        <w:t>日</w:t>
      </w:r>
      <w:r w:rsidR="00617BFA" w:rsidRPr="00DE5A63">
        <w:rPr>
          <w:rFonts w:ascii="仿宋" w:eastAsia="仿宋" w:hAnsi="仿宋" w:hint="eastAsia"/>
          <w:sz w:val="28"/>
          <w:szCs w:val="28"/>
        </w:rPr>
        <w:t>自双方法定代表人或授权代表签字或盖章并加盖公章，经</w:t>
      </w:r>
      <w:r w:rsidR="00523E3B" w:rsidRPr="00DE5A63">
        <w:rPr>
          <w:rFonts w:ascii="仿宋" w:eastAsia="仿宋" w:hAnsi="仿宋" w:hint="eastAsia"/>
          <w:sz w:val="28"/>
          <w:szCs w:val="28"/>
        </w:rPr>
        <w:t>甲</w:t>
      </w:r>
      <w:r w:rsidR="00617BFA" w:rsidRPr="00DE5A63">
        <w:rPr>
          <w:rFonts w:ascii="仿宋" w:eastAsia="仿宋" w:hAnsi="仿宋" w:hint="eastAsia"/>
          <w:sz w:val="28"/>
          <w:szCs w:val="28"/>
        </w:rPr>
        <w:t>方风险及关联交易委员会审查、董事会批准后生效，</w:t>
      </w:r>
      <w:r w:rsidRPr="00DE5A63">
        <w:rPr>
          <w:rFonts w:ascii="仿宋" w:eastAsia="仿宋" w:hAnsi="仿宋" w:hint="eastAsia"/>
          <w:sz w:val="28"/>
          <w:szCs w:val="28"/>
        </w:rPr>
        <w:t>有效期为3年</w:t>
      </w:r>
      <w:r w:rsidR="00433311" w:rsidRPr="00DE5A63">
        <w:rPr>
          <w:rFonts w:ascii="仿宋" w:eastAsia="仿宋" w:hAnsi="仿宋" w:hint="eastAsia"/>
          <w:sz w:val="28"/>
          <w:szCs w:val="28"/>
        </w:rPr>
        <w:t>，自202</w:t>
      </w:r>
      <w:r w:rsidR="00523E3B" w:rsidRPr="00DE5A63">
        <w:rPr>
          <w:rFonts w:ascii="仿宋" w:eastAsia="仿宋" w:hAnsi="仿宋" w:hint="eastAsia"/>
          <w:sz w:val="28"/>
          <w:szCs w:val="28"/>
        </w:rPr>
        <w:t>4</w:t>
      </w:r>
      <w:r w:rsidR="00433311" w:rsidRPr="00DE5A63">
        <w:rPr>
          <w:rFonts w:ascii="仿宋" w:eastAsia="仿宋" w:hAnsi="仿宋" w:hint="eastAsia"/>
          <w:sz w:val="28"/>
          <w:szCs w:val="28"/>
        </w:rPr>
        <w:t>年</w:t>
      </w:r>
      <w:r w:rsidR="00DE5A63" w:rsidRPr="00DE5A63">
        <w:rPr>
          <w:rFonts w:ascii="仿宋" w:eastAsia="仿宋" w:hAnsi="仿宋" w:hint="eastAsia"/>
          <w:sz w:val="28"/>
          <w:szCs w:val="28"/>
        </w:rPr>
        <w:t>5</w:t>
      </w:r>
      <w:r w:rsidR="00433311" w:rsidRPr="00DE5A63">
        <w:rPr>
          <w:rFonts w:ascii="仿宋" w:eastAsia="仿宋" w:hAnsi="仿宋" w:hint="eastAsia"/>
          <w:sz w:val="28"/>
          <w:szCs w:val="28"/>
        </w:rPr>
        <w:t>月</w:t>
      </w:r>
      <w:r w:rsidR="00523E3B" w:rsidRPr="00DE5A63">
        <w:rPr>
          <w:rFonts w:ascii="仿宋" w:eastAsia="仿宋" w:hAnsi="仿宋" w:hint="eastAsia"/>
          <w:sz w:val="28"/>
          <w:szCs w:val="28"/>
        </w:rPr>
        <w:t>8</w:t>
      </w:r>
      <w:r w:rsidR="00433311" w:rsidRPr="00DE5A63">
        <w:rPr>
          <w:rFonts w:ascii="仿宋" w:eastAsia="仿宋" w:hAnsi="仿宋" w:hint="eastAsia"/>
          <w:sz w:val="28"/>
          <w:szCs w:val="28"/>
        </w:rPr>
        <w:t>日至202</w:t>
      </w:r>
      <w:r w:rsidR="00523E3B" w:rsidRPr="00DE5A63">
        <w:rPr>
          <w:rFonts w:ascii="仿宋" w:eastAsia="仿宋" w:hAnsi="仿宋" w:hint="eastAsia"/>
          <w:sz w:val="28"/>
          <w:szCs w:val="28"/>
        </w:rPr>
        <w:t>7</w:t>
      </w:r>
      <w:r w:rsidR="00433311" w:rsidRPr="00DE5A63">
        <w:rPr>
          <w:rFonts w:ascii="仿宋" w:eastAsia="仿宋" w:hAnsi="仿宋" w:hint="eastAsia"/>
          <w:sz w:val="28"/>
          <w:szCs w:val="28"/>
        </w:rPr>
        <w:t>年</w:t>
      </w:r>
      <w:r w:rsidR="00DE5A63" w:rsidRPr="00DE5A63">
        <w:rPr>
          <w:rFonts w:ascii="仿宋" w:eastAsia="仿宋" w:hAnsi="仿宋" w:hint="eastAsia"/>
          <w:sz w:val="28"/>
          <w:szCs w:val="28"/>
        </w:rPr>
        <w:t>5</w:t>
      </w:r>
      <w:r w:rsidR="00433311" w:rsidRPr="00DE5A63">
        <w:rPr>
          <w:rFonts w:ascii="仿宋" w:eastAsia="仿宋" w:hAnsi="仿宋" w:hint="eastAsia"/>
          <w:sz w:val="28"/>
          <w:szCs w:val="28"/>
        </w:rPr>
        <w:t>月</w:t>
      </w:r>
      <w:r w:rsidR="00523E3B" w:rsidRPr="00DE5A63">
        <w:rPr>
          <w:rFonts w:ascii="仿宋" w:eastAsia="仿宋" w:hAnsi="仿宋" w:hint="eastAsia"/>
          <w:sz w:val="28"/>
          <w:szCs w:val="28"/>
        </w:rPr>
        <w:t>7</w:t>
      </w:r>
      <w:r w:rsidR="00433311" w:rsidRPr="00DE5A63">
        <w:rPr>
          <w:rFonts w:ascii="仿宋" w:eastAsia="仿宋" w:hAnsi="仿宋" w:hint="eastAsia"/>
          <w:sz w:val="28"/>
          <w:szCs w:val="28"/>
        </w:rPr>
        <w:t>日</w:t>
      </w:r>
      <w:r w:rsidRPr="00DE5A63">
        <w:rPr>
          <w:rFonts w:ascii="仿宋" w:eastAsia="仿宋" w:hAnsi="仿宋" w:hint="eastAsia"/>
          <w:sz w:val="28"/>
          <w:szCs w:val="28"/>
        </w:rPr>
        <w:t>。</w:t>
      </w:r>
    </w:p>
    <w:p w:rsidR="003E1296" w:rsidRPr="00DE5A63" w:rsidRDefault="00D275A1" w:rsidP="003E1296">
      <w:pPr>
        <w:pStyle w:val="a3"/>
        <w:numPr>
          <w:ilvl w:val="0"/>
          <w:numId w:val="1"/>
        </w:numPr>
        <w:spacing w:before="0" w:beforeAutospacing="0" w:after="0" w:afterAutospacing="0" w:line="360" w:lineRule="auto"/>
        <w:rPr>
          <w:rFonts w:ascii="仿宋" w:eastAsia="仿宋" w:hAnsi="仿宋"/>
          <w:b/>
          <w:kern w:val="2"/>
          <w:sz w:val="28"/>
          <w:szCs w:val="28"/>
        </w:rPr>
      </w:pPr>
      <w:r w:rsidRPr="00DE5A63">
        <w:rPr>
          <w:rFonts w:ascii="仿宋" w:eastAsia="仿宋" w:hAnsi="仿宋" w:hint="eastAsia"/>
          <w:b/>
          <w:kern w:val="2"/>
          <w:sz w:val="28"/>
          <w:szCs w:val="28"/>
        </w:rPr>
        <w:t>交易对</w:t>
      </w:r>
      <w:r w:rsidRPr="008C7F8E">
        <w:rPr>
          <w:rFonts w:ascii="仿宋" w:eastAsia="仿宋" w:hAnsi="仿宋" w:hint="eastAsia"/>
          <w:b/>
          <w:kern w:val="2"/>
          <w:sz w:val="28"/>
          <w:szCs w:val="28"/>
        </w:rPr>
        <w:t>手情况</w:t>
      </w:r>
    </w:p>
    <w:p w:rsidR="00302D7E" w:rsidRPr="00302D7E" w:rsidRDefault="00496243" w:rsidP="008C7F8E">
      <w:pPr>
        <w:ind w:firstLineChars="200" w:firstLine="560"/>
        <w:rPr>
          <w:rFonts w:ascii="仿宋" w:eastAsia="仿宋" w:hAnsi="仿宋" w:hint="eastAsia"/>
          <w:sz w:val="28"/>
          <w:szCs w:val="28"/>
        </w:rPr>
      </w:pPr>
      <w:r w:rsidRPr="00DE5A63">
        <w:rPr>
          <w:rFonts w:ascii="仿宋" w:eastAsia="仿宋" w:hAnsi="仿宋" w:hint="eastAsia"/>
          <w:sz w:val="28"/>
          <w:szCs w:val="28"/>
        </w:rPr>
        <w:t>苏州</w:t>
      </w:r>
      <w:r w:rsidR="008C7F8E">
        <w:rPr>
          <w:rFonts w:ascii="仿宋" w:eastAsia="仿宋" w:hAnsi="仿宋" w:hint="eastAsia"/>
          <w:sz w:val="28"/>
          <w:szCs w:val="28"/>
        </w:rPr>
        <w:t>市农业</w:t>
      </w:r>
      <w:r w:rsidRPr="00DE5A63">
        <w:rPr>
          <w:rFonts w:ascii="仿宋" w:eastAsia="仿宋" w:hAnsi="仿宋" w:hint="eastAsia"/>
          <w:sz w:val="28"/>
          <w:szCs w:val="28"/>
        </w:rPr>
        <w:t>发展集团有限公司成立于</w:t>
      </w:r>
      <w:r w:rsidR="00302D7E">
        <w:rPr>
          <w:rFonts w:ascii="仿宋" w:eastAsia="仿宋" w:hAnsi="仿宋" w:hint="eastAsia"/>
          <w:sz w:val="28"/>
          <w:szCs w:val="28"/>
        </w:rPr>
        <w:t>2009</w:t>
      </w:r>
      <w:r w:rsidRPr="00DE5A63">
        <w:rPr>
          <w:rFonts w:ascii="仿宋" w:eastAsia="仿宋" w:hAnsi="仿宋" w:hint="eastAsia"/>
          <w:sz w:val="28"/>
          <w:szCs w:val="28"/>
        </w:rPr>
        <w:t>年</w:t>
      </w:r>
      <w:r w:rsidR="00302D7E">
        <w:rPr>
          <w:rFonts w:ascii="仿宋" w:eastAsia="仿宋" w:hAnsi="仿宋" w:hint="eastAsia"/>
          <w:sz w:val="28"/>
          <w:szCs w:val="28"/>
        </w:rPr>
        <w:t>10</w:t>
      </w:r>
      <w:r w:rsidRPr="00DE5A63">
        <w:rPr>
          <w:rFonts w:ascii="仿宋" w:eastAsia="仿宋" w:hAnsi="仿宋" w:hint="eastAsia"/>
          <w:sz w:val="28"/>
          <w:szCs w:val="28"/>
        </w:rPr>
        <w:t>月</w:t>
      </w:r>
      <w:r w:rsidR="00302D7E">
        <w:rPr>
          <w:rFonts w:ascii="仿宋" w:eastAsia="仿宋" w:hAnsi="仿宋" w:hint="eastAsia"/>
          <w:sz w:val="28"/>
          <w:szCs w:val="28"/>
        </w:rPr>
        <w:t>16</w:t>
      </w:r>
      <w:r w:rsidR="008C7F8E">
        <w:rPr>
          <w:rFonts w:ascii="仿宋" w:eastAsia="仿宋" w:hAnsi="仿宋" w:hint="eastAsia"/>
          <w:sz w:val="28"/>
          <w:szCs w:val="28"/>
        </w:rPr>
        <w:t>日，法定代表人</w:t>
      </w:r>
      <w:r w:rsidR="00302D7E">
        <w:rPr>
          <w:rFonts w:ascii="仿宋" w:eastAsia="仿宋" w:hAnsi="仿宋" w:hint="eastAsia"/>
          <w:sz w:val="28"/>
          <w:szCs w:val="28"/>
        </w:rPr>
        <w:t>俞颂家</w:t>
      </w:r>
      <w:r w:rsidRPr="00DE5A63">
        <w:rPr>
          <w:rFonts w:ascii="仿宋" w:eastAsia="仿宋" w:hAnsi="仿宋" w:hint="eastAsia"/>
          <w:sz w:val="28"/>
          <w:szCs w:val="28"/>
        </w:rPr>
        <w:t>，注册资本</w:t>
      </w:r>
      <w:r w:rsidR="00302D7E">
        <w:rPr>
          <w:rFonts w:ascii="仿宋" w:eastAsia="仿宋" w:hAnsi="仿宋" w:hint="eastAsia"/>
          <w:sz w:val="28"/>
          <w:szCs w:val="28"/>
        </w:rPr>
        <w:t>368261.9</w:t>
      </w:r>
      <w:r w:rsidRPr="00DE5A63">
        <w:rPr>
          <w:rFonts w:ascii="仿宋" w:eastAsia="仿宋" w:hAnsi="仿宋" w:hint="eastAsia"/>
          <w:sz w:val="28"/>
          <w:szCs w:val="28"/>
        </w:rPr>
        <w:t>万元人民币。注册地址：江苏省苏州市人民路31</w:t>
      </w:r>
      <w:r w:rsidR="00302D7E">
        <w:rPr>
          <w:rFonts w:ascii="仿宋" w:eastAsia="仿宋" w:hAnsi="仿宋" w:hint="eastAsia"/>
          <w:sz w:val="28"/>
          <w:szCs w:val="28"/>
        </w:rPr>
        <w:t>5</w:t>
      </w:r>
      <w:r w:rsidRPr="00DE5A63">
        <w:rPr>
          <w:rFonts w:ascii="仿宋" w:eastAsia="仿宋" w:hAnsi="仿宋" w:hint="eastAsia"/>
          <w:sz w:val="28"/>
          <w:szCs w:val="28"/>
        </w:rPr>
        <w:t>8号</w:t>
      </w:r>
      <w:r w:rsidR="00302D7E">
        <w:rPr>
          <w:rFonts w:ascii="仿宋" w:eastAsia="仿宋" w:hAnsi="仿宋" w:hint="eastAsia"/>
          <w:sz w:val="28"/>
          <w:szCs w:val="28"/>
        </w:rPr>
        <w:t>（万融国际大厦）1901室</w:t>
      </w:r>
      <w:r w:rsidRPr="00DE5A63">
        <w:rPr>
          <w:rFonts w:ascii="仿宋" w:eastAsia="仿宋" w:hAnsi="仿宋" w:hint="eastAsia"/>
          <w:sz w:val="28"/>
          <w:szCs w:val="28"/>
        </w:rPr>
        <w:t>。经营范围：</w:t>
      </w:r>
      <w:r w:rsidR="00302D7E" w:rsidRPr="00302D7E">
        <w:rPr>
          <w:rFonts w:ascii="仿宋" w:eastAsia="仿宋" w:hAnsi="仿宋" w:hint="eastAsia"/>
          <w:sz w:val="28"/>
          <w:szCs w:val="28"/>
        </w:rPr>
        <w:t>股权投资、实业投资与管理；项目、资产与资金受托经营管理；与投资有关的中介、咨询、评估、代理；物业出租及管理；农业项目开发建设、涉农旅游项目开发、</w:t>
      </w:r>
      <w:r w:rsidR="00302D7E">
        <w:rPr>
          <w:rFonts w:ascii="仿宋" w:eastAsia="仿宋" w:hAnsi="仿宋" w:hint="eastAsia"/>
          <w:sz w:val="28"/>
          <w:szCs w:val="28"/>
        </w:rPr>
        <w:t>城乡基础设施和公共配套设施建设；销售：农副产品、金属材料、建材</w:t>
      </w:r>
      <w:r w:rsidR="00302D7E" w:rsidRPr="00302D7E">
        <w:rPr>
          <w:rFonts w:ascii="仿宋" w:eastAsia="仿宋" w:hAnsi="仿宋" w:hint="eastAsia"/>
          <w:sz w:val="28"/>
          <w:szCs w:val="28"/>
        </w:rPr>
        <w:t>（依法须经批准的项目，经相关部门批准后方可开展经营活动）</w:t>
      </w:r>
      <w:r w:rsidR="00302D7E">
        <w:rPr>
          <w:rFonts w:ascii="仿宋" w:eastAsia="仿宋" w:hAnsi="仿宋" w:hint="eastAsia"/>
          <w:sz w:val="28"/>
          <w:szCs w:val="28"/>
        </w:rPr>
        <w:t>。</w:t>
      </w:r>
    </w:p>
    <w:p w:rsidR="00C76D57" w:rsidRPr="00DE5A63" w:rsidRDefault="00AE5380" w:rsidP="00DE5A63">
      <w:pPr>
        <w:ind w:firstLineChars="200" w:firstLine="560"/>
        <w:rPr>
          <w:rFonts w:ascii="仿宋" w:eastAsia="仿宋" w:hAnsi="仿宋"/>
          <w:sz w:val="28"/>
          <w:szCs w:val="28"/>
        </w:rPr>
      </w:pPr>
      <w:r>
        <w:rPr>
          <w:rFonts w:ascii="仿宋" w:eastAsia="仿宋" w:hAnsi="仿宋" w:hint="eastAsia"/>
          <w:sz w:val="28"/>
          <w:szCs w:val="28"/>
        </w:rPr>
        <w:t>农</w:t>
      </w:r>
      <w:r w:rsidR="005212F9" w:rsidRPr="00DE5A63">
        <w:rPr>
          <w:rFonts w:ascii="仿宋" w:eastAsia="仿宋" w:hAnsi="仿宋" w:hint="eastAsia"/>
          <w:sz w:val="28"/>
          <w:szCs w:val="28"/>
        </w:rPr>
        <w:t>发集团</w:t>
      </w:r>
      <w:r w:rsidR="00496243" w:rsidRPr="00DE5A63">
        <w:rPr>
          <w:rFonts w:ascii="仿宋" w:eastAsia="仿宋" w:hAnsi="仿宋" w:hint="eastAsia"/>
          <w:sz w:val="28"/>
          <w:szCs w:val="28"/>
        </w:rPr>
        <w:t>为公司</w:t>
      </w:r>
      <w:r>
        <w:rPr>
          <w:rFonts w:ascii="仿宋" w:eastAsia="仿宋" w:hAnsi="仿宋" w:hint="eastAsia"/>
          <w:sz w:val="28"/>
          <w:szCs w:val="28"/>
        </w:rPr>
        <w:t>主要</w:t>
      </w:r>
      <w:r w:rsidR="003E4B7B" w:rsidRPr="00DE5A63">
        <w:rPr>
          <w:rFonts w:ascii="仿宋" w:eastAsia="仿宋" w:hAnsi="仿宋" w:hint="eastAsia"/>
          <w:sz w:val="28"/>
          <w:szCs w:val="28"/>
        </w:rPr>
        <w:t>股东，持股比例</w:t>
      </w:r>
      <w:r>
        <w:rPr>
          <w:rFonts w:ascii="仿宋" w:eastAsia="仿宋" w:hAnsi="仿宋" w:hint="eastAsia"/>
          <w:sz w:val="28"/>
          <w:szCs w:val="28"/>
        </w:rPr>
        <w:t>10</w:t>
      </w:r>
      <w:r w:rsidR="003E4B7B" w:rsidRPr="00DE5A63">
        <w:rPr>
          <w:rFonts w:ascii="仿宋" w:eastAsia="仿宋" w:hAnsi="仿宋" w:hint="eastAsia"/>
          <w:sz w:val="28"/>
          <w:szCs w:val="28"/>
        </w:rPr>
        <w:t>%。</w:t>
      </w:r>
      <w:r w:rsidR="009147F1" w:rsidRPr="00DE5A63">
        <w:rPr>
          <w:rFonts w:ascii="仿宋" w:eastAsia="仿宋" w:hAnsi="仿宋" w:hint="eastAsia"/>
          <w:sz w:val="28"/>
          <w:szCs w:val="28"/>
        </w:rPr>
        <w:t>根</w:t>
      </w:r>
      <w:r w:rsidR="000063B5" w:rsidRPr="00DE5A63">
        <w:rPr>
          <w:rFonts w:ascii="仿宋" w:eastAsia="仿宋" w:hAnsi="仿宋" w:hint="eastAsia"/>
          <w:sz w:val="28"/>
          <w:szCs w:val="28"/>
        </w:rPr>
        <w:t>据《银行保险机构关联交易管理办法》等相关监管规定，</w:t>
      </w:r>
      <w:r>
        <w:rPr>
          <w:rFonts w:ascii="仿宋" w:eastAsia="仿宋" w:hAnsi="仿宋" w:hint="eastAsia"/>
          <w:sz w:val="28"/>
          <w:szCs w:val="28"/>
        </w:rPr>
        <w:t>农</w:t>
      </w:r>
      <w:r w:rsidR="005212F9" w:rsidRPr="00DE5A63">
        <w:rPr>
          <w:rFonts w:ascii="仿宋" w:eastAsia="仿宋" w:hAnsi="仿宋" w:hint="eastAsia"/>
          <w:sz w:val="28"/>
          <w:szCs w:val="28"/>
        </w:rPr>
        <w:t>发集团</w:t>
      </w:r>
      <w:r w:rsidR="000063B5" w:rsidRPr="00DE5A63">
        <w:rPr>
          <w:rFonts w:ascii="仿宋" w:eastAsia="仿宋" w:hAnsi="仿宋" w:hint="eastAsia"/>
          <w:sz w:val="28"/>
          <w:szCs w:val="28"/>
        </w:rPr>
        <w:t>构成</w:t>
      </w:r>
      <w:r w:rsidR="009147F1" w:rsidRPr="00DE5A63">
        <w:rPr>
          <w:rFonts w:ascii="仿宋" w:eastAsia="仿宋" w:hAnsi="仿宋" w:hint="eastAsia"/>
          <w:sz w:val="28"/>
          <w:szCs w:val="28"/>
        </w:rPr>
        <w:t>公司关联方。</w:t>
      </w:r>
    </w:p>
    <w:p w:rsidR="006B62A0" w:rsidRPr="00DE5A63" w:rsidRDefault="006B62A0" w:rsidP="003E4B7B">
      <w:pPr>
        <w:pStyle w:val="a3"/>
        <w:numPr>
          <w:ilvl w:val="0"/>
          <w:numId w:val="1"/>
        </w:numPr>
        <w:spacing w:before="0" w:beforeAutospacing="0" w:after="0" w:afterAutospacing="0" w:line="360" w:lineRule="auto"/>
        <w:rPr>
          <w:rFonts w:ascii="仿宋" w:eastAsia="仿宋" w:hAnsi="仿宋"/>
          <w:b/>
          <w:kern w:val="2"/>
          <w:sz w:val="28"/>
          <w:szCs w:val="28"/>
        </w:rPr>
      </w:pPr>
      <w:r w:rsidRPr="00DE5A63">
        <w:rPr>
          <w:rFonts w:ascii="仿宋" w:eastAsia="仿宋" w:hAnsi="仿宋" w:hint="eastAsia"/>
          <w:b/>
          <w:kern w:val="2"/>
          <w:sz w:val="28"/>
          <w:szCs w:val="28"/>
        </w:rPr>
        <w:t>定价政策</w:t>
      </w:r>
    </w:p>
    <w:p w:rsidR="003E4B7B" w:rsidRPr="00DE5A63" w:rsidRDefault="007D2899" w:rsidP="009F245C">
      <w:pPr>
        <w:ind w:firstLineChars="200" w:firstLine="560"/>
        <w:rPr>
          <w:rFonts w:ascii="仿宋" w:eastAsia="仿宋" w:hAnsi="仿宋"/>
          <w:sz w:val="28"/>
          <w:szCs w:val="28"/>
        </w:rPr>
      </w:pPr>
      <w:r w:rsidRPr="00DE5A63">
        <w:rPr>
          <w:rFonts w:ascii="仿宋" w:eastAsia="仿宋" w:hAnsi="仿宋" w:hint="eastAsia"/>
          <w:sz w:val="28"/>
          <w:szCs w:val="28"/>
        </w:rPr>
        <w:lastRenderedPageBreak/>
        <w:t>《关联方统一交易协议》下的</w:t>
      </w:r>
      <w:r w:rsidR="00162838" w:rsidRPr="00DE5A63">
        <w:rPr>
          <w:rFonts w:ascii="仿宋" w:eastAsia="仿宋" w:hAnsi="仿宋" w:hint="eastAsia"/>
          <w:sz w:val="28"/>
          <w:szCs w:val="28"/>
        </w:rPr>
        <w:t>交易双方</w:t>
      </w:r>
      <w:r w:rsidRPr="00DE5A63">
        <w:rPr>
          <w:rFonts w:ascii="仿宋" w:eastAsia="仿宋" w:hAnsi="仿宋" w:hint="eastAsia"/>
          <w:sz w:val="28"/>
          <w:szCs w:val="28"/>
        </w:rPr>
        <w:t>需</w:t>
      </w:r>
      <w:r w:rsidR="00162838" w:rsidRPr="00DE5A63">
        <w:rPr>
          <w:rFonts w:ascii="仿宋" w:eastAsia="仿宋" w:hAnsi="仿宋" w:hint="eastAsia"/>
          <w:sz w:val="28"/>
          <w:szCs w:val="28"/>
        </w:rPr>
        <w:t>依据《银行保险机构关联交易管理办法》规定，交易定价</w:t>
      </w:r>
      <w:r w:rsidRPr="00DE5A63">
        <w:rPr>
          <w:rFonts w:ascii="仿宋" w:eastAsia="仿宋" w:hAnsi="仿宋" w:hint="eastAsia"/>
          <w:sz w:val="28"/>
          <w:szCs w:val="28"/>
        </w:rPr>
        <w:t>需</w:t>
      </w:r>
      <w:r w:rsidR="00162838" w:rsidRPr="00DE5A63">
        <w:rPr>
          <w:rFonts w:ascii="仿宋" w:eastAsia="仿宋" w:hAnsi="仿宋" w:hint="eastAsia"/>
          <w:sz w:val="28"/>
          <w:szCs w:val="28"/>
        </w:rPr>
        <w:t>符合</w:t>
      </w:r>
      <w:r w:rsidRPr="00DE5A63">
        <w:rPr>
          <w:rFonts w:ascii="仿宋" w:eastAsia="仿宋" w:hAnsi="仿宋" w:hint="eastAsia"/>
          <w:sz w:val="28"/>
          <w:szCs w:val="28"/>
        </w:rPr>
        <w:t>公允、合理原则。</w:t>
      </w:r>
    </w:p>
    <w:p w:rsidR="006B62A0" w:rsidRPr="00DE5A63" w:rsidRDefault="006B62A0" w:rsidP="003E4B7B">
      <w:pPr>
        <w:pStyle w:val="a3"/>
        <w:numPr>
          <w:ilvl w:val="0"/>
          <w:numId w:val="1"/>
        </w:numPr>
        <w:spacing w:before="0" w:beforeAutospacing="0" w:after="0" w:afterAutospacing="0" w:line="360" w:lineRule="auto"/>
        <w:rPr>
          <w:rFonts w:ascii="仿宋" w:eastAsia="仿宋" w:hAnsi="仿宋"/>
          <w:b/>
          <w:kern w:val="2"/>
          <w:sz w:val="28"/>
          <w:szCs w:val="28"/>
        </w:rPr>
      </w:pPr>
      <w:r w:rsidRPr="00DE5A63">
        <w:rPr>
          <w:rFonts w:ascii="仿宋" w:eastAsia="仿宋" w:hAnsi="仿宋" w:hint="eastAsia"/>
          <w:b/>
          <w:kern w:val="2"/>
          <w:sz w:val="28"/>
          <w:szCs w:val="28"/>
        </w:rPr>
        <w:t>关联交易金额及相应比例</w:t>
      </w:r>
    </w:p>
    <w:p w:rsidR="003E4B7B" w:rsidRPr="00DE5A63" w:rsidRDefault="007D2899" w:rsidP="007D2899">
      <w:pPr>
        <w:ind w:firstLineChars="200" w:firstLine="560"/>
        <w:rPr>
          <w:rFonts w:ascii="仿宋" w:eastAsia="仿宋" w:hAnsi="仿宋"/>
          <w:sz w:val="28"/>
          <w:szCs w:val="28"/>
        </w:rPr>
      </w:pPr>
      <w:r w:rsidRPr="00DE5A63">
        <w:rPr>
          <w:rFonts w:ascii="仿宋" w:eastAsia="仿宋" w:hAnsi="仿宋" w:hint="eastAsia"/>
          <w:sz w:val="28"/>
          <w:szCs w:val="28"/>
        </w:rPr>
        <w:t>《关联方统一交易协议》项下发生的关联交易任</w:t>
      </w:r>
      <w:proofErr w:type="gramStart"/>
      <w:r w:rsidRPr="00DE5A63">
        <w:rPr>
          <w:rFonts w:ascii="仿宋" w:eastAsia="仿宋" w:hAnsi="仿宋" w:hint="eastAsia"/>
          <w:sz w:val="28"/>
          <w:szCs w:val="28"/>
        </w:rPr>
        <w:t>一</w:t>
      </w:r>
      <w:proofErr w:type="gramEnd"/>
      <w:r w:rsidRPr="00DE5A63">
        <w:rPr>
          <w:rFonts w:ascii="仿宋" w:eastAsia="仿宋" w:hAnsi="仿宋" w:hint="eastAsia"/>
          <w:sz w:val="28"/>
          <w:szCs w:val="28"/>
        </w:rPr>
        <w:t>工作日余额不超过</w:t>
      </w:r>
      <w:r w:rsidR="00783B18">
        <w:rPr>
          <w:rFonts w:ascii="仿宋" w:eastAsia="仿宋" w:hAnsi="仿宋" w:hint="eastAsia"/>
          <w:sz w:val="28"/>
          <w:szCs w:val="28"/>
        </w:rPr>
        <w:t>5</w:t>
      </w:r>
      <w:r w:rsidRPr="00DE5A63">
        <w:rPr>
          <w:rFonts w:ascii="仿宋" w:eastAsia="仿宋" w:hAnsi="仿宋" w:hint="eastAsia"/>
          <w:sz w:val="28"/>
          <w:szCs w:val="28"/>
        </w:rPr>
        <w:t>0亿元</w:t>
      </w:r>
      <w:r w:rsidR="003E4B7B" w:rsidRPr="00DE5A63">
        <w:rPr>
          <w:rFonts w:ascii="仿宋" w:eastAsia="仿宋" w:hAnsi="仿宋" w:hint="eastAsia"/>
          <w:sz w:val="28"/>
          <w:szCs w:val="28"/>
        </w:rPr>
        <w:t>。</w:t>
      </w:r>
    </w:p>
    <w:p w:rsidR="000063B5" w:rsidRPr="00DE5A63" w:rsidRDefault="006B62A0" w:rsidP="0008487D">
      <w:pPr>
        <w:pStyle w:val="a3"/>
        <w:numPr>
          <w:ilvl w:val="0"/>
          <w:numId w:val="1"/>
        </w:numPr>
        <w:spacing w:before="0" w:beforeAutospacing="0" w:after="0" w:afterAutospacing="0" w:line="360" w:lineRule="auto"/>
        <w:rPr>
          <w:rFonts w:ascii="仿宋" w:eastAsia="仿宋" w:hAnsi="仿宋"/>
          <w:b/>
          <w:kern w:val="2"/>
          <w:sz w:val="28"/>
          <w:szCs w:val="28"/>
        </w:rPr>
      </w:pPr>
      <w:r w:rsidRPr="00DE5A63">
        <w:rPr>
          <w:rFonts w:ascii="仿宋" w:eastAsia="仿宋" w:hAnsi="仿宋" w:hint="eastAsia"/>
          <w:b/>
          <w:kern w:val="2"/>
          <w:sz w:val="28"/>
          <w:szCs w:val="28"/>
        </w:rPr>
        <w:t>股东会、董事会决议，风</w:t>
      </w:r>
      <w:bookmarkStart w:id="0" w:name="_GoBack"/>
      <w:bookmarkEnd w:id="0"/>
      <w:r w:rsidRPr="00DE5A63">
        <w:rPr>
          <w:rFonts w:ascii="仿宋" w:eastAsia="仿宋" w:hAnsi="仿宋" w:hint="eastAsia"/>
          <w:b/>
          <w:kern w:val="2"/>
          <w:sz w:val="28"/>
          <w:szCs w:val="28"/>
        </w:rPr>
        <w:t>险及关联交易委员会的意见</w:t>
      </w:r>
    </w:p>
    <w:p w:rsidR="006B62A0" w:rsidRPr="00DE5A63" w:rsidRDefault="006B62A0" w:rsidP="000063B5">
      <w:pPr>
        <w:pStyle w:val="a3"/>
        <w:spacing w:before="0" w:beforeAutospacing="0" w:after="0" w:afterAutospacing="0" w:line="360" w:lineRule="auto"/>
        <w:rPr>
          <w:rFonts w:ascii="仿宋" w:eastAsia="仿宋" w:hAnsi="仿宋"/>
          <w:b/>
          <w:kern w:val="2"/>
          <w:sz w:val="28"/>
          <w:szCs w:val="28"/>
        </w:rPr>
      </w:pPr>
      <w:r w:rsidRPr="00DE5A63">
        <w:rPr>
          <w:rFonts w:ascii="仿宋" w:eastAsia="仿宋" w:hAnsi="仿宋" w:hint="eastAsia"/>
          <w:b/>
          <w:kern w:val="2"/>
          <w:sz w:val="28"/>
          <w:szCs w:val="28"/>
        </w:rPr>
        <w:t>或决议情况</w:t>
      </w:r>
    </w:p>
    <w:p w:rsidR="009F245C" w:rsidRPr="00DE5A63" w:rsidRDefault="002C3B58" w:rsidP="0013345B">
      <w:pPr>
        <w:ind w:firstLineChars="200" w:firstLine="560"/>
        <w:jc w:val="left"/>
        <w:rPr>
          <w:rFonts w:ascii="仿宋" w:eastAsia="仿宋" w:hAnsi="仿宋"/>
          <w:sz w:val="28"/>
          <w:szCs w:val="28"/>
        </w:rPr>
      </w:pPr>
      <w:r w:rsidRPr="00DE5A63">
        <w:rPr>
          <w:rFonts w:ascii="仿宋" w:eastAsia="仿宋" w:hAnsi="仿宋" w:hint="eastAsia"/>
          <w:sz w:val="28"/>
          <w:szCs w:val="28"/>
        </w:rPr>
        <w:t>《关联方统一交易协</w:t>
      </w:r>
      <w:r w:rsidRPr="005B078D">
        <w:rPr>
          <w:rFonts w:ascii="仿宋" w:eastAsia="仿宋" w:hAnsi="仿宋" w:hint="eastAsia"/>
          <w:sz w:val="28"/>
          <w:szCs w:val="28"/>
        </w:rPr>
        <w:t>议》</w:t>
      </w:r>
      <w:r w:rsidR="000063B5" w:rsidRPr="005B078D">
        <w:rPr>
          <w:rFonts w:ascii="仿宋" w:eastAsia="仿宋" w:hAnsi="仿宋" w:hint="eastAsia"/>
          <w:sz w:val="28"/>
          <w:szCs w:val="28"/>
        </w:rPr>
        <w:t>经</w:t>
      </w:r>
      <w:r w:rsidR="00DA499D" w:rsidRPr="005B078D">
        <w:rPr>
          <w:rFonts w:ascii="仿宋" w:eastAsia="仿宋" w:hAnsi="仿宋" w:hint="eastAsia"/>
          <w:sz w:val="28"/>
          <w:szCs w:val="28"/>
        </w:rPr>
        <w:t>公司第六届董事会</w:t>
      </w:r>
      <w:r w:rsidR="00860379" w:rsidRPr="005B078D">
        <w:rPr>
          <w:rFonts w:ascii="仿宋" w:eastAsia="仿宋" w:hAnsi="仿宋" w:hint="eastAsia"/>
          <w:sz w:val="28"/>
          <w:szCs w:val="28"/>
        </w:rPr>
        <w:t>风险及关联交易</w:t>
      </w:r>
      <w:r w:rsidR="00DA499D" w:rsidRPr="005B078D">
        <w:rPr>
          <w:rFonts w:ascii="仿宋" w:eastAsia="仿宋" w:hAnsi="仿宋" w:hint="eastAsia"/>
          <w:sz w:val="28"/>
          <w:szCs w:val="28"/>
        </w:rPr>
        <w:t>委员会</w:t>
      </w:r>
      <w:r w:rsidR="00860379" w:rsidRPr="005B078D">
        <w:rPr>
          <w:rFonts w:ascii="仿宋" w:eastAsia="仿宋" w:hAnsi="仿宋" w:hint="eastAsia"/>
          <w:sz w:val="28"/>
          <w:szCs w:val="28"/>
        </w:rPr>
        <w:t>202</w:t>
      </w:r>
      <w:r w:rsidR="005B078D" w:rsidRPr="005B078D">
        <w:rPr>
          <w:rFonts w:ascii="仿宋" w:eastAsia="仿宋" w:hAnsi="仿宋" w:hint="eastAsia"/>
          <w:sz w:val="28"/>
          <w:szCs w:val="28"/>
        </w:rPr>
        <w:t>4</w:t>
      </w:r>
      <w:r w:rsidR="001A5C70" w:rsidRPr="005B078D">
        <w:rPr>
          <w:rFonts w:ascii="仿宋" w:eastAsia="仿宋" w:hAnsi="仿宋" w:hint="eastAsia"/>
          <w:sz w:val="28"/>
          <w:szCs w:val="28"/>
        </w:rPr>
        <w:t>年第</w:t>
      </w:r>
      <w:r w:rsidR="005B078D" w:rsidRPr="005B078D">
        <w:rPr>
          <w:rFonts w:ascii="仿宋" w:eastAsia="仿宋" w:hAnsi="仿宋" w:hint="eastAsia"/>
          <w:sz w:val="28"/>
          <w:szCs w:val="28"/>
        </w:rPr>
        <w:t>四</w:t>
      </w:r>
      <w:r w:rsidR="00860379" w:rsidRPr="005B078D">
        <w:rPr>
          <w:rFonts w:ascii="仿宋" w:eastAsia="仿宋" w:hAnsi="仿宋" w:hint="eastAsia"/>
          <w:sz w:val="28"/>
          <w:szCs w:val="28"/>
        </w:rPr>
        <w:t>次会议</w:t>
      </w:r>
      <w:r w:rsidR="005B078D" w:rsidRPr="005B078D">
        <w:rPr>
          <w:rFonts w:ascii="仿宋" w:eastAsia="仿宋" w:hAnsi="仿宋" w:hint="eastAsia"/>
          <w:sz w:val="28"/>
          <w:szCs w:val="28"/>
        </w:rPr>
        <w:t>三号决议</w:t>
      </w:r>
      <w:r w:rsidR="00DA499D" w:rsidRPr="005B078D">
        <w:rPr>
          <w:rFonts w:ascii="仿宋" w:eastAsia="仿宋" w:hAnsi="仿宋" w:hint="eastAsia"/>
          <w:sz w:val="28"/>
          <w:szCs w:val="28"/>
        </w:rPr>
        <w:t>审议通</w:t>
      </w:r>
      <w:r w:rsidR="00DA499D" w:rsidRPr="00DE5A63">
        <w:rPr>
          <w:rFonts w:ascii="仿宋" w:eastAsia="仿宋" w:hAnsi="仿宋" w:hint="eastAsia"/>
          <w:sz w:val="28"/>
          <w:szCs w:val="28"/>
        </w:rPr>
        <w:t>过，后经第六届董事会第</w:t>
      </w:r>
      <w:r w:rsidR="00496243" w:rsidRPr="00DE5A63">
        <w:rPr>
          <w:rFonts w:ascii="仿宋" w:eastAsia="仿宋" w:hAnsi="仿宋" w:hint="eastAsia"/>
          <w:sz w:val="28"/>
          <w:szCs w:val="28"/>
        </w:rPr>
        <w:t>二十六</w:t>
      </w:r>
      <w:r w:rsidR="00DA499D" w:rsidRPr="00DE5A63">
        <w:rPr>
          <w:rFonts w:ascii="仿宋" w:eastAsia="仿宋" w:hAnsi="仿宋" w:hint="eastAsia"/>
          <w:sz w:val="28"/>
          <w:szCs w:val="28"/>
        </w:rPr>
        <w:t>次会议</w:t>
      </w:r>
      <w:r w:rsidR="001A5C70" w:rsidRPr="00DE5A63">
        <w:rPr>
          <w:rFonts w:ascii="仿宋" w:eastAsia="仿宋" w:hAnsi="仿宋" w:hint="eastAsia"/>
          <w:sz w:val="28"/>
          <w:szCs w:val="28"/>
        </w:rPr>
        <w:t>四号决议</w:t>
      </w:r>
      <w:r w:rsidR="00DA499D" w:rsidRPr="00DE5A63">
        <w:rPr>
          <w:rFonts w:ascii="仿宋" w:eastAsia="仿宋" w:hAnsi="仿宋" w:hint="eastAsia"/>
          <w:sz w:val="28"/>
          <w:szCs w:val="28"/>
        </w:rPr>
        <w:t>审批通过。</w:t>
      </w:r>
    </w:p>
    <w:p w:rsidR="006B62A0" w:rsidRPr="00DE5A63" w:rsidRDefault="006B62A0" w:rsidP="00F40A76">
      <w:pPr>
        <w:pStyle w:val="a3"/>
        <w:numPr>
          <w:ilvl w:val="0"/>
          <w:numId w:val="1"/>
        </w:numPr>
        <w:spacing w:before="0" w:beforeAutospacing="0" w:after="0" w:afterAutospacing="0" w:line="360" w:lineRule="auto"/>
        <w:rPr>
          <w:rFonts w:ascii="仿宋" w:eastAsia="仿宋" w:hAnsi="仿宋"/>
          <w:b/>
          <w:kern w:val="2"/>
          <w:sz w:val="28"/>
          <w:szCs w:val="28"/>
        </w:rPr>
      </w:pPr>
      <w:r w:rsidRPr="00DE5A63">
        <w:rPr>
          <w:rFonts w:ascii="仿宋" w:eastAsia="仿宋" w:hAnsi="仿宋" w:hint="eastAsia"/>
          <w:b/>
          <w:kern w:val="2"/>
          <w:sz w:val="28"/>
          <w:szCs w:val="28"/>
        </w:rPr>
        <w:t>独立董事发表意见情况</w:t>
      </w:r>
    </w:p>
    <w:p w:rsidR="00F40A76" w:rsidRPr="00DE5A63" w:rsidRDefault="000063B5" w:rsidP="00C858DA">
      <w:pPr>
        <w:ind w:firstLineChars="200" w:firstLine="560"/>
        <w:rPr>
          <w:rFonts w:ascii="仿宋" w:eastAsia="仿宋" w:hAnsi="仿宋"/>
          <w:sz w:val="28"/>
          <w:szCs w:val="28"/>
        </w:rPr>
      </w:pPr>
      <w:r w:rsidRPr="00DE5A63">
        <w:rPr>
          <w:rFonts w:ascii="仿宋" w:eastAsia="仿宋" w:hAnsi="仿宋" w:hint="eastAsia"/>
          <w:sz w:val="28"/>
          <w:szCs w:val="28"/>
        </w:rPr>
        <w:t>该交易经</w:t>
      </w:r>
      <w:r w:rsidR="00F40A76" w:rsidRPr="00DE5A63">
        <w:rPr>
          <w:rFonts w:ascii="仿宋" w:eastAsia="仿宋" w:hAnsi="仿宋" w:hint="eastAsia"/>
          <w:sz w:val="28"/>
          <w:szCs w:val="28"/>
        </w:rPr>
        <w:t>公司独立董事</w:t>
      </w:r>
      <w:r w:rsidR="00562F9B" w:rsidRPr="00DE5A63">
        <w:rPr>
          <w:rFonts w:ascii="仿宋" w:eastAsia="仿宋" w:hAnsi="仿宋" w:hint="eastAsia"/>
          <w:sz w:val="28"/>
          <w:szCs w:val="28"/>
        </w:rPr>
        <w:t>庄毓敏、王则斌、陈琦伟</w:t>
      </w:r>
      <w:r w:rsidR="00C858DA" w:rsidRPr="00DE5A63">
        <w:rPr>
          <w:rFonts w:ascii="仿宋" w:eastAsia="仿宋" w:hAnsi="仿宋" w:hint="eastAsia"/>
          <w:sz w:val="28"/>
          <w:szCs w:val="28"/>
        </w:rPr>
        <w:t>在</w:t>
      </w:r>
      <w:r w:rsidR="001A5C70" w:rsidRPr="00DE5A63">
        <w:rPr>
          <w:rFonts w:ascii="仿宋" w:eastAsia="仿宋" w:hAnsi="仿宋" w:hint="eastAsia"/>
          <w:sz w:val="28"/>
          <w:szCs w:val="28"/>
        </w:rPr>
        <w:t>第六届董事会第</w:t>
      </w:r>
      <w:r w:rsidR="00496243" w:rsidRPr="00DE5A63">
        <w:rPr>
          <w:rFonts w:ascii="仿宋" w:eastAsia="仿宋" w:hAnsi="仿宋" w:hint="eastAsia"/>
          <w:sz w:val="28"/>
          <w:szCs w:val="28"/>
        </w:rPr>
        <w:t>二</w:t>
      </w:r>
      <w:r w:rsidR="001A5C70" w:rsidRPr="00DE5A63">
        <w:rPr>
          <w:rFonts w:ascii="仿宋" w:eastAsia="仿宋" w:hAnsi="仿宋" w:hint="eastAsia"/>
          <w:sz w:val="28"/>
          <w:szCs w:val="28"/>
        </w:rPr>
        <w:t>十</w:t>
      </w:r>
      <w:r w:rsidR="00496243" w:rsidRPr="00DE5A63">
        <w:rPr>
          <w:rFonts w:ascii="仿宋" w:eastAsia="仿宋" w:hAnsi="仿宋" w:hint="eastAsia"/>
          <w:sz w:val="28"/>
          <w:szCs w:val="28"/>
        </w:rPr>
        <w:t>六</w:t>
      </w:r>
      <w:r w:rsidR="00F40A76" w:rsidRPr="00DE5A63">
        <w:rPr>
          <w:rFonts w:ascii="仿宋" w:eastAsia="仿宋" w:hAnsi="仿宋" w:hint="eastAsia"/>
          <w:sz w:val="28"/>
          <w:szCs w:val="28"/>
        </w:rPr>
        <w:t>次会议审批通过。</w:t>
      </w:r>
    </w:p>
    <w:p w:rsidR="006B62A0" w:rsidRPr="00DE5A63" w:rsidRDefault="009F245C" w:rsidP="00837B4C">
      <w:pPr>
        <w:pStyle w:val="a3"/>
        <w:spacing w:before="0" w:beforeAutospacing="0" w:after="0" w:afterAutospacing="0" w:line="360" w:lineRule="auto"/>
        <w:ind w:firstLineChars="200" w:firstLine="562"/>
        <w:rPr>
          <w:rFonts w:ascii="仿宋" w:eastAsia="仿宋" w:hAnsi="仿宋"/>
          <w:b/>
          <w:kern w:val="2"/>
          <w:sz w:val="28"/>
          <w:szCs w:val="28"/>
        </w:rPr>
      </w:pPr>
      <w:r w:rsidRPr="00DE5A63">
        <w:rPr>
          <w:rFonts w:ascii="仿宋" w:eastAsia="仿宋" w:hAnsi="仿宋" w:hint="eastAsia"/>
          <w:b/>
          <w:kern w:val="2"/>
          <w:sz w:val="28"/>
          <w:szCs w:val="28"/>
        </w:rPr>
        <w:t>（七）银保监会认为需要披露的其他事项</w:t>
      </w:r>
    </w:p>
    <w:p w:rsidR="009F245C" w:rsidRPr="00DE5A63" w:rsidRDefault="009F245C" w:rsidP="009F245C">
      <w:pPr>
        <w:ind w:firstLineChars="200" w:firstLine="560"/>
        <w:rPr>
          <w:rFonts w:ascii="仿宋" w:eastAsia="仿宋" w:hAnsi="仿宋"/>
          <w:sz w:val="28"/>
          <w:szCs w:val="28"/>
        </w:rPr>
      </w:pPr>
      <w:r w:rsidRPr="00DE5A63">
        <w:rPr>
          <w:rFonts w:ascii="仿宋" w:eastAsia="仿宋" w:hAnsi="仿宋" w:hint="eastAsia"/>
          <w:sz w:val="28"/>
          <w:szCs w:val="28"/>
        </w:rPr>
        <w:t>无。</w:t>
      </w:r>
    </w:p>
    <w:p w:rsidR="0002450C" w:rsidRPr="005B2729" w:rsidRDefault="0002450C" w:rsidP="005440C6">
      <w:pPr>
        <w:rPr>
          <w:rFonts w:ascii="仿宋" w:eastAsia="仿宋" w:hAnsi="仿宋"/>
          <w:sz w:val="28"/>
          <w:szCs w:val="28"/>
        </w:rPr>
      </w:pPr>
    </w:p>
    <w:sectPr w:rsidR="0002450C" w:rsidRPr="005B27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2DA" w:rsidRDefault="00B862DA" w:rsidP="00B862DA">
      <w:r>
        <w:separator/>
      </w:r>
    </w:p>
  </w:endnote>
  <w:endnote w:type="continuationSeparator" w:id="0">
    <w:p w:rsidR="00B862DA" w:rsidRDefault="00B862DA" w:rsidP="00B8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2DA" w:rsidRDefault="00B862DA" w:rsidP="00B862DA">
      <w:r>
        <w:separator/>
      </w:r>
    </w:p>
  </w:footnote>
  <w:footnote w:type="continuationSeparator" w:id="0">
    <w:p w:rsidR="00B862DA" w:rsidRDefault="00B862DA" w:rsidP="00B86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8549D"/>
    <w:multiLevelType w:val="hybridMultilevel"/>
    <w:tmpl w:val="7956729A"/>
    <w:lvl w:ilvl="0" w:tplc="649E70A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0C6"/>
    <w:rsid w:val="000063B5"/>
    <w:rsid w:val="0002450C"/>
    <w:rsid w:val="0008487D"/>
    <w:rsid w:val="0013345B"/>
    <w:rsid w:val="00155B8C"/>
    <w:rsid w:val="00162838"/>
    <w:rsid w:val="001A5C70"/>
    <w:rsid w:val="002C3B58"/>
    <w:rsid w:val="002F2D41"/>
    <w:rsid w:val="00302D7E"/>
    <w:rsid w:val="003330D8"/>
    <w:rsid w:val="00350286"/>
    <w:rsid w:val="003A01E9"/>
    <w:rsid w:val="003E1296"/>
    <w:rsid w:val="003E4B7B"/>
    <w:rsid w:val="00433311"/>
    <w:rsid w:val="00496243"/>
    <w:rsid w:val="004D51B5"/>
    <w:rsid w:val="005212F9"/>
    <w:rsid w:val="00523E3B"/>
    <w:rsid w:val="005440C6"/>
    <w:rsid w:val="00562F9B"/>
    <w:rsid w:val="0058680B"/>
    <w:rsid w:val="005B078D"/>
    <w:rsid w:val="005B2729"/>
    <w:rsid w:val="00617BFA"/>
    <w:rsid w:val="006B62A0"/>
    <w:rsid w:val="0071754D"/>
    <w:rsid w:val="00783B18"/>
    <w:rsid w:val="007D2899"/>
    <w:rsid w:val="007F293B"/>
    <w:rsid w:val="00837B4C"/>
    <w:rsid w:val="00860379"/>
    <w:rsid w:val="0088005B"/>
    <w:rsid w:val="008C7F8E"/>
    <w:rsid w:val="008F6A8C"/>
    <w:rsid w:val="009147F1"/>
    <w:rsid w:val="00974705"/>
    <w:rsid w:val="009F245C"/>
    <w:rsid w:val="009F4089"/>
    <w:rsid w:val="00A15428"/>
    <w:rsid w:val="00A213C0"/>
    <w:rsid w:val="00AE5380"/>
    <w:rsid w:val="00B23173"/>
    <w:rsid w:val="00B862DA"/>
    <w:rsid w:val="00BB5266"/>
    <w:rsid w:val="00C67D4E"/>
    <w:rsid w:val="00C76D57"/>
    <w:rsid w:val="00C858DA"/>
    <w:rsid w:val="00D142AF"/>
    <w:rsid w:val="00D275A1"/>
    <w:rsid w:val="00D73E57"/>
    <w:rsid w:val="00D87026"/>
    <w:rsid w:val="00DA499D"/>
    <w:rsid w:val="00DE5A63"/>
    <w:rsid w:val="00E97CD5"/>
    <w:rsid w:val="00F05DEF"/>
    <w:rsid w:val="00F40A76"/>
    <w:rsid w:val="00FB3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B62A0"/>
    <w:pPr>
      <w:widowControl/>
      <w:spacing w:before="100" w:beforeAutospacing="1" w:after="100" w:afterAutospacing="1"/>
      <w:jc w:val="left"/>
    </w:pPr>
    <w:rPr>
      <w:rFonts w:ascii="宋体" w:eastAsia="宋体" w:hAnsi="宋体" w:cs="Times New Roman"/>
      <w:kern w:val="0"/>
      <w:sz w:val="24"/>
      <w:szCs w:val="24"/>
    </w:rPr>
  </w:style>
  <w:style w:type="paragraph" w:styleId="a4">
    <w:name w:val="Balloon Text"/>
    <w:basedOn w:val="a"/>
    <w:link w:val="Char"/>
    <w:uiPriority w:val="99"/>
    <w:semiHidden/>
    <w:unhideWhenUsed/>
    <w:rsid w:val="00A15428"/>
    <w:rPr>
      <w:sz w:val="18"/>
      <w:szCs w:val="18"/>
    </w:rPr>
  </w:style>
  <w:style w:type="character" w:customStyle="1" w:styleId="Char">
    <w:name w:val="批注框文本 Char"/>
    <w:basedOn w:val="a0"/>
    <w:link w:val="a4"/>
    <w:uiPriority w:val="99"/>
    <w:semiHidden/>
    <w:rsid w:val="00A15428"/>
    <w:rPr>
      <w:sz w:val="18"/>
      <w:szCs w:val="18"/>
    </w:rPr>
  </w:style>
  <w:style w:type="paragraph" w:styleId="a5">
    <w:name w:val="List Paragraph"/>
    <w:basedOn w:val="a"/>
    <w:uiPriority w:val="34"/>
    <w:qFormat/>
    <w:rsid w:val="003E4B7B"/>
    <w:pPr>
      <w:ind w:firstLineChars="200" w:firstLine="420"/>
    </w:pPr>
  </w:style>
  <w:style w:type="paragraph" w:styleId="a6">
    <w:name w:val="header"/>
    <w:basedOn w:val="a"/>
    <w:link w:val="Char0"/>
    <w:uiPriority w:val="99"/>
    <w:unhideWhenUsed/>
    <w:rsid w:val="00B862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862DA"/>
    <w:rPr>
      <w:sz w:val="18"/>
      <w:szCs w:val="18"/>
    </w:rPr>
  </w:style>
  <w:style w:type="paragraph" w:styleId="a7">
    <w:name w:val="footer"/>
    <w:basedOn w:val="a"/>
    <w:link w:val="Char1"/>
    <w:uiPriority w:val="99"/>
    <w:unhideWhenUsed/>
    <w:rsid w:val="00B862DA"/>
    <w:pPr>
      <w:tabs>
        <w:tab w:val="center" w:pos="4153"/>
        <w:tab w:val="right" w:pos="8306"/>
      </w:tabs>
      <w:snapToGrid w:val="0"/>
      <w:jc w:val="left"/>
    </w:pPr>
    <w:rPr>
      <w:sz w:val="18"/>
      <w:szCs w:val="18"/>
    </w:rPr>
  </w:style>
  <w:style w:type="character" w:customStyle="1" w:styleId="Char1">
    <w:name w:val="页脚 Char"/>
    <w:basedOn w:val="a0"/>
    <w:link w:val="a7"/>
    <w:uiPriority w:val="99"/>
    <w:rsid w:val="00B862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B62A0"/>
    <w:pPr>
      <w:widowControl/>
      <w:spacing w:before="100" w:beforeAutospacing="1" w:after="100" w:afterAutospacing="1"/>
      <w:jc w:val="left"/>
    </w:pPr>
    <w:rPr>
      <w:rFonts w:ascii="宋体" w:eastAsia="宋体" w:hAnsi="宋体" w:cs="Times New Roman"/>
      <w:kern w:val="0"/>
      <w:sz w:val="24"/>
      <w:szCs w:val="24"/>
    </w:rPr>
  </w:style>
  <w:style w:type="paragraph" w:styleId="a4">
    <w:name w:val="Balloon Text"/>
    <w:basedOn w:val="a"/>
    <w:link w:val="Char"/>
    <w:uiPriority w:val="99"/>
    <w:semiHidden/>
    <w:unhideWhenUsed/>
    <w:rsid w:val="00A15428"/>
    <w:rPr>
      <w:sz w:val="18"/>
      <w:szCs w:val="18"/>
    </w:rPr>
  </w:style>
  <w:style w:type="character" w:customStyle="1" w:styleId="Char">
    <w:name w:val="批注框文本 Char"/>
    <w:basedOn w:val="a0"/>
    <w:link w:val="a4"/>
    <w:uiPriority w:val="99"/>
    <w:semiHidden/>
    <w:rsid w:val="00A15428"/>
    <w:rPr>
      <w:sz w:val="18"/>
      <w:szCs w:val="18"/>
    </w:rPr>
  </w:style>
  <w:style w:type="paragraph" w:styleId="a5">
    <w:name w:val="List Paragraph"/>
    <w:basedOn w:val="a"/>
    <w:uiPriority w:val="34"/>
    <w:qFormat/>
    <w:rsid w:val="003E4B7B"/>
    <w:pPr>
      <w:ind w:firstLineChars="200" w:firstLine="420"/>
    </w:pPr>
  </w:style>
  <w:style w:type="paragraph" w:styleId="a6">
    <w:name w:val="header"/>
    <w:basedOn w:val="a"/>
    <w:link w:val="Char0"/>
    <w:uiPriority w:val="99"/>
    <w:unhideWhenUsed/>
    <w:rsid w:val="00B862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862DA"/>
    <w:rPr>
      <w:sz w:val="18"/>
      <w:szCs w:val="18"/>
    </w:rPr>
  </w:style>
  <w:style w:type="paragraph" w:styleId="a7">
    <w:name w:val="footer"/>
    <w:basedOn w:val="a"/>
    <w:link w:val="Char1"/>
    <w:uiPriority w:val="99"/>
    <w:unhideWhenUsed/>
    <w:rsid w:val="00B862DA"/>
    <w:pPr>
      <w:tabs>
        <w:tab w:val="center" w:pos="4153"/>
        <w:tab w:val="right" w:pos="8306"/>
      </w:tabs>
      <w:snapToGrid w:val="0"/>
      <w:jc w:val="left"/>
    </w:pPr>
    <w:rPr>
      <w:sz w:val="18"/>
      <w:szCs w:val="18"/>
    </w:rPr>
  </w:style>
  <w:style w:type="character" w:customStyle="1" w:styleId="Char1">
    <w:name w:val="页脚 Char"/>
    <w:basedOn w:val="a0"/>
    <w:link w:val="a7"/>
    <w:uiPriority w:val="99"/>
    <w:rsid w:val="00B862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1069B-C937-4793-8A3A-8C6C8B9EF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吴羽乔</dc:creator>
  <cp:lastModifiedBy>靳占强</cp:lastModifiedBy>
  <cp:revision>10</cp:revision>
  <cp:lastPrinted>2023-03-23T07:28:00Z</cp:lastPrinted>
  <dcterms:created xsi:type="dcterms:W3CDTF">2024-05-20T02:53:00Z</dcterms:created>
  <dcterms:modified xsi:type="dcterms:W3CDTF">2024-05-20T06:49:00Z</dcterms:modified>
</cp:coreProperties>
</file>