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18" w:rsidRPr="003A01E9" w:rsidRDefault="00B00F24" w:rsidP="00700F18">
      <w:pPr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苏州信托</w:t>
      </w:r>
      <w:r w:rsidR="00700F18" w:rsidRPr="003A01E9">
        <w:rPr>
          <w:rFonts w:ascii="仿宋" w:eastAsia="仿宋" w:hAnsi="仿宋" w:hint="eastAsia"/>
          <w:b/>
          <w:sz w:val="32"/>
          <w:szCs w:val="28"/>
        </w:rPr>
        <w:t>有限公司重大关联交易信息披露报告</w:t>
      </w:r>
    </w:p>
    <w:p w:rsidR="00700F18" w:rsidRPr="005B2729" w:rsidRDefault="00700F18" w:rsidP="00700F1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B2729">
        <w:rPr>
          <w:rFonts w:ascii="仿宋" w:eastAsia="仿宋" w:hAnsi="仿宋" w:hint="eastAsia"/>
          <w:sz w:val="28"/>
          <w:szCs w:val="28"/>
        </w:rPr>
        <w:t>根据《银行保险机构关联交易管理办法》及相关规定，现将</w:t>
      </w:r>
      <w:r w:rsidR="00B00F24">
        <w:rPr>
          <w:rFonts w:ascii="仿宋" w:eastAsia="仿宋" w:hAnsi="仿宋" w:hint="eastAsia"/>
          <w:sz w:val="28"/>
          <w:szCs w:val="28"/>
        </w:rPr>
        <w:t>苏州信托</w:t>
      </w:r>
      <w:r w:rsidRPr="005B2729">
        <w:rPr>
          <w:rFonts w:ascii="仿宋" w:eastAsia="仿宋" w:hAnsi="仿宋" w:hint="eastAsia"/>
          <w:sz w:val="28"/>
          <w:szCs w:val="28"/>
        </w:rPr>
        <w:t>有限公司(以下简称“我公司”)与</w:t>
      </w:r>
      <w:r w:rsidR="004B484D" w:rsidRPr="004B484D">
        <w:rPr>
          <w:rFonts w:ascii="仿宋" w:eastAsia="仿宋" w:hAnsi="仿宋" w:hint="eastAsia"/>
          <w:sz w:val="28"/>
          <w:szCs w:val="28"/>
        </w:rPr>
        <w:t>苏州苏信百汇资产管理有限公司</w:t>
      </w:r>
      <w:r w:rsidRPr="005B2729">
        <w:rPr>
          <w:rFonts w:ascii="仿宋" w:eastAsia="仿宋" w:hAnsi="仿宋" w:hint="eastAsia"/>
          <w:sz w:val="28"/>
          <w:szCs w:val="28"/>
        </w:rPr>
        <w:t>(以下简称“</w:t>
      </w:r>
      <w:r w:rsidR="004B484D">
        <w:rPr>
          <w:rFonts w:ascii="仿宋" w:eastAsia="仿宋" w:hAnsi="仿宋" w:hint="eastAsia"/>
          <w:sz w:val="28"/>
          <w:szCs w:val="28"/>
        </w:rPr>
        <w:t>苏信百汇</w:t>
      </w:r>
      <w:r w:rsidRPr="005B2729">
        <w:rPr>
          <w:rFonts w:ascii="仿宋" w:eastAsia="仿宋" w:hAnsi="仿宋" w:hint="eastAsia"/>
          <w:sz w:val="28"/>
          <w:szCs w:val="28"/>
        </w:rPr>
        <w:t>”)关联交易的有关信息披露如下：</w:t>
      </w:r>
    </w:p>
    <w:p w:rsidR="00F11063" w:rsidRPr="005B2729" w:rsidRDefault="00F11063" w:rsidP="00F1106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rFonts w:ascii="仿宋" w:eastAsia="仿宋" w:hAnsi="仿宋"/>
          <w:b/>
          <w:kern w:val="2"/>
          <w:sz w:val="28"/>
          <w:szCs w:val="28"/>
        </w:rPr>
      </w:pPr>
      <w:r w:rsidRPr="005B2729">
        <w:rPr>
          <w:rFonts w:ascii="仿宋" w:eastAsia="仿宋" w:hAnsi="仿宋" w:hint="eastAsia"/>
          <w:b/>
          <w:kern w:val="2"/>
          <w:sz w:val="28"/>
          <w:szCs w:val="28"/>
        </w:rPr>
        <w:t>关联交易概述及交易标的情况</w:t>
      </w:r>
    </w:p>
    <w:p w:rsidR="001E369B" w:rsidRDefault="002578A1" w:rsidP="002578A1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578A1">
        <w:rPr>
          <w:rFonts w:ascii="仿宋" w:eastAsia="仿宋" w:hAnsi="仿宋" w:hint="eastAsia"/>
          <w:sz w:val="28"/>
          <w:szCs w:val="28"/>
        </w:rPr>
        <w:t>我公司于2024年5月24日以</w:t>
      </w:r>
      <w:proofErr w:type="gramStart"/>
      <w:r w:rsidRPr="002578A1">
        <w:rPr>
          <w:rFonts w:ascii="仿宋" w:eastAsia="仿宋" w:hAnsi="仿宋" w:hint="eastAsia"/>
          <w:sz w:val="28"/>
          <w:szCs w:val="28"/>
        </w:rPr>
        <w:t>固有资金</w:t>
      </w:r>
      <w:proofErr w:type="gramEnd"/>
      <w:r w:rsidRPr="002578A1">
        <w:rPr>
          <w:rFonts w:ascii="仿宋" w:eastAsia="仿宋" w:hAnsi="仿宋" w:hint="eastAsia"/>
          <w:sz w:val="28"/>
          <w:szCs w:val="28"/>
        </w:rPr>
        <w:t>1672万元受让苏州苏信百汇资产管理有限公司所持有的苏信财富•华实B2302集合资金信托计划（第一期）的全部信托受益权</w:t>
      </w:r>
      <w:r w:rsidR="00506B0B">
        <w:rPr>
          <w:rFonts w:ascii="仿宋" w:eastAsia="仿宋" w:hAnsi="仿宋" w:hint="eastAsia"/>
          <w:sz w:val="28"/>
          <w:szCs w:val="28"/>
        </w:rPr>
        <w:t>（对应信托资金金额人民币1672万元整）</w:t>
      </w:r>
      <w:r w:rsidRPr="002578A1">
        <w:rPr>
          <w:rFonts w:ascii="仿宋" w:eastAsia="仿宋" w:hAnsi="仿宋" w:hint="eastAsia"/>
          <w:sz w:val="28"/>
          <w:szCs w:val="28"/>
        </w:rPr>
        <w:t>。</w:t>
      </w:r>
    </w:p>
    <w:p w:rsidR="00B9332D" w:rsidRPr="00B9332D" w:rsidRDefault="00B9332D" w:rsidP="00BF31F8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B9332D">
        <w:rPr>
          <w:rFonts w:ascii="仿宋" w:eastAsia="仿宋" w:hAnsi="仿宋" w:hint="eastAsia"/>
          <w:bCs/>
          <w:sz w:val="28"/>
          <w:szCs w:val="28"/>
        </w:rPr>
        <w:t>苏信百汇为苏州市苏信创业投资有限公司（以下简称“苏信创投”）全资子公司，苏信创投为</w:t>
      </w:r>
      <w:r w:rsidR="00DD0B48">
        <w:rPr>
          <w:rFonts w:ascii="仿宋" w:eastAsia="仿宋" w:hAnsi="仿宋" w:hint="eastAsia"/>
          <w:bCs/>
          <w:sz w:val="28"/>
          <w:szCs w:val="28"/>
        </w:rPr>
        <w:t>我公司</w:t>
      </w:r>
      <w:r w:rsidRPr="00B9332D">
        <w:rPr>
          <w:rFonts w:ascii="仿宋" w:eastAsia="仿宋" w:hAnsi="仿宋" w:hint="eastAsia"/>
          <w:bCs/>
          <w:sz w:val="28"/>
          <w:szCs w:val="28"/>
        </w:rPr>
        <w:t>的全资子公司，故苏信百汇为</w:t>
      </w:r>
      <w:r w:rsidR="00DD0B48">
        <w:rPr>
          <w:rFonts w:ascii="仿宋" w:eastAsia="仿宋" w:hAnsi="仿宋" w:hint="eastAsia"/>
          <w:bCs/>
          <w:sz w:val="28"/>
          <w:szCs w:val="28"/>
        </w:rPr>
        <w:t>我公司</w:t>
      </w:r>
      <w:r w:rsidRPr="00B9332D">
        <w:rPr>
          <w:rFonts w:ascii="仿宋" w:eastAsia="仿宋" w:hAnsi="仿宋" w:hint="eastAsia"/>
          <w:bCs/>
          <w:sz w:val="28"/>
          <w:szCs w:val="28"/>
        </w:rPr>
        <w:t>的关联方。</w:t>
      </w:r>
      <w:r w:rsidR="00506B0B">
        <w:rPr>
          <w:rFonts w:ascii="仿宋" w:eastAsia="仿宋" w:hAnsi="仿宋" w:hint="eastAsia"/>
          <w:bCs/>
          <w:sz w:val="28"/>
          <w:szCs w:val="28"/>
        </w:rPr>
        <w:t>因此我</w:t>
      </w:r>
      <w:r w:rsidR="00506B0B" w:rsidRPr="00B9332D">
        <w:rPr>
          <w:rFonts w:ascii="仿宋" w:eastAsia="仿宋" w:hAnsi="仿宋" w:hint="eastAsia"/>
          <w:bCs/>
          <w:sz w:val="28"/>
          <w:szCs w:val="28"/>
        </w:rPr>
        <w:t>公司以</w:t>
      </w:r>
      <w:proofErr w:type="gramStart"/>
      <w:r w:rsidR="00506B0B" w:rsidRPr="00B9332D">
        <w:rPr>
          <w:rFonts w:ascii="仿宋" w:eastAsia="仿宋" w:hAnsi="仿宋" w:hint="eastAsia"/>
          <w:bCs/>
          <w:sz w:val="28"/>
          <w:szCs w:val="28"/>
        </w:rPr>
        <w:t>固有资金</w:t>
      </w:r>
      <w:proofErr w:type="gramEnd"/>
      <w:r w:rsidR="00506B0B" w:rsidRPr="00B9332D">
        <w:rPr>
          <w:rFonts w:ascii="仿宋" w:eastAsia="仿宋" w:hAnsi="仿宋" w:hint="eastAsia"/>
          <w:bCs/>
          <w:sz w:val="28"/>
          <w:szCs w:val="28"/>
        </w:rPr>
        <w:t>受让苏信百汇持有的信托受益权构成关联交易，关联交易金额1672万元。</w:t>
      </w:r>
      <w:r w:rsidR="00305BEE" w:rsidRPr="00BF31F8">
        <w:rPr>
          <w:rFonts w:ascii="仿宋" w:eastAsia="仿宋" w:hAnsi="仿宋" w:hint="eastAsia"/>
          <w:bCs/>
          <w:sz w:val="28"/>
          <w:szCs w:val="28"/>
        </w:rPr>
        <w:t>根据《银行保险机构关联交易管理办法》，</w:t>
      </w:r>
      <w:r w:rsidR="00305BEE">
        <w:rPr>
          <w:rFonts w:ascii="仿宋" w:eastAsia="仿宋" w:hAnsi="仿宋" w:hint="eastAsia"/>
          <w:bCs/>
          <w:sz w:val="28"/>
          <w:szCs w:val="28"/>
        </w:rPr>
        <w:t>此次交易为资产转移类关联交易</w:t>
      </w:r>
      <w:r w:rsidR="00506B0B">
        <w:rPr>
          <w:rFonts w:ascii="仿宋" w:eastAsia="仿宋" w:hAnsi="仿宋" w:hint="eastAsia"/>
          <w:bCs/>
          <w:sz w:val="28"/>
          <w:szCs w:val="28"/>
        </w:rPr>
        <w:t>以交易价格或公允价值计算交易金额。</w:t>
      </w:r>
    </w:p>
    <w:p w:rsidR="009F10AE" w:rsidRPr="005B2729" w:rsidRDefault="009F10AE" w:rsidP="009F10A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rFonts w:ascii="仿宋" w:eastAsia="仿宋" w:hAnsi="仿宋"/>
          <w:b/>
          <w:kern w:val="2"/>
          <w:sz w:val="28"/>
          <w:szCs w:val="28"/>
        </w:rPr>
      </w:pPr>
      <w:r w:rsidRPr="005B2729">
        <w:rPr>
          <w:rFonts w:ascii="仿宋" w:eastAsia="仿宋" w:hAnsi="仿宋" w:hint="eastAsia"/>
          <w:b/>
          <w:kern w:val="2"/>
          <w:sz w:val="28"/>
          <w:szCs w:val="28"/>
        </w:rPr>
        <w:t>交易对手情况</w:t>
      </w:r>
    </w:p>
    <w:p w:rsidR="00B9332D" w:rsidRDefault="0077214E" w:rsidP="0077214E">
      <w:pPr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 w:rsidRPr="0077214E">
        <w:rPr>
          <w:rFonts w:ascii="仿宋" w:eastAsia="仿宋" w:hAnsi="仿宋" w:hint="eastAsia"/>
          <w:bCs/>
          <w:sz w:val="28"/>
          <w:szCs w:val="28"/>
        </w:rPr>
        <w:t>苏州苏信百汇资产管理有限公司成立于2013年1月16日，法人代表王化雪，注册资本1000万元人民币。注册地址：苏州市书院巷111号。经营范围包含：投资管理；实业投资,市政、环保、交通能源及基础设施项目投资；房屋租赁；建设管理,物业管理；建材销售；投资咨询，财务咨询（许可项目除外）。（依法须经批准的项目，经相关部门批准后方可开展经营活动）。</w:t>
      </w:r>
    </w:p>
    <w:p w:rsidR="00DD0B48" w:rsidRPr="00DD0B48" w:rsidRDefault="00DD0B48" w:rsidP="00DD0B48">
      <w:pPr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DD0B48">
        <w:rPr>
          <w:rFonts w:ascii="仿宋" w:eastAsia="仿宋" w:hAnsi="仿宋" w:hint="eastAsia"/>
          <w:bCs/>
          <w:sz w:val="28"/>
          <w:szCs w:val="28"/>
        </w:rPr>
        <w:lastRenderedPageBreak/>
        <w:t>苏信百汇为苏州市苏信创业投资有限公司（以下简称“苏信创投”）全资子公司，苏信创投为</w:t>
      </w:r>
      <w:r>
        <w:rPr>
          <w:rFonts w:ascii="仿宋" w:eastAsia="仿宋" w:hAnsi="仿宋" w:hint="eastAsia"/>
          <w:bCs/>
          <w:sz w:val="28"/>
          <w:szCs w:val="28"/>
        </w:rPr>
        <w:t>我公司</w:t>
      </w:r>
      <w:r w:rsidRPr="00DD0B48">
        <w:rPr>
          <w:rFonts w:ascii="仿宋" w:eastAsia="仿宋" w:hAnsi="仿宋" w:hint="eastAsia"/>
          <w:bCs/>
          <w:sz w:val="28"/>
          <w:szCs w:val="28"/>
        </w:rPr>
        <w:t>的全资子公司，故苏信百汇为</w:t>
      </w:r>
      <w:r>
        <w:rPr>
          <w:rFonts w:ascii="仿宋" w:eastAsia="仿宋" w:hAnsi="仿宋" w:hint="eastAsia"/>
          <w:bCs/>
          <w:sz w:val="28"/>
          <w:szCs w:val="28"/>
        </w:rPr>
        <w:t>我公司</w:t>
      </w:r>
      <w:r w:rsidRPr="00DD0B48">
        <w:rPr>
          <w:rFonts w:ascii="仿宋" w:eastAsia="仿宋" w:hAnsi="仿宋" w:hint="eastAsia"/>
          <w:bCs/>
          <w:sz w:val="28"/>
          <w:szCs w:val="28"/>
        </w:rPr>
        <w:t>的关联方。根据《银行保险机构关联交易管理办法》等相关监管规定，</w:t>
      </w:r>
      <w:r>
        <w:rPr>
          <w:rFonts w:ascii="仿宋" w:eastAsia="仿宋" w:hAnsi="仿宋" w:hint="eastAsia"/>
          <w:bCs/>
          <w:sz w:val="28"/>
          <w:szCs w:val="28"/>
        </w:rPr>
        <w:t>苏信百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汇</w:t>
      </w:r>
      <w:r w:rsidRPr="00DD0B48">
        <w:rPr>
          <w:rFonts w:ascii="仿宋" w:eastAsia="仿宋" w:hAnsi="仿宋" w:hint="eastAsia"/>
          <w:bCs/>
          <w:sz w:val="28"/>
          <w:szCs w:val="28"/>
        </w:rPr>
        <w:t>构成</w:t>
      </w:r>
      <w:proofErr w:type="gramEnd"/>
      <w:r w:rsidRPr="00DD0B48">
        <w:rPr>
          <w:rFonts w:ascii="仿宋" w:eastAsia="仿宋" w:hAnsi="仿宋" w:hint="eastAsia"/>
          <w:bCs/>
          <w:sz w:val="28"/>
          <w:szCs w:val="28"/>
        </w:rPr>
        <w:t>我公司关联方。</w:t>
      </w:r>
    </w:p>
    <w:p w:rsidR="001B76C6" w:rsidRPr="001B76C6" w:rsidRDefault="001B76C6" w:rsidP="001B76C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rFonts w:ascii="仿宋" w:eastAsia="仿宋" w:hAnsi="仿宋"/>
          <w:b/>
          <w:kern w:val="2"/>
          <w:sz w:val="28"/>
          <w:szCs w:val="28"/>
        </w:rPr>
      </w:pPr>
      <w:r w:rsidRPr="001B76C6">
        <w:rPr>
          <w:rFonts w:ascii="仿宋" w:eastAsia="仿宋" w:hAnsi="仿宋" w:hint="eastAsia"/>
          <w:b/>
          <w:kern w:val="2"/>
          <w:sz w:val="28"/>
          <w:szCs w:val="28"/>
        </w:rPr>
        <w:t>定价政策</w:t>
      </w:r>
    </w:p>
    <w:p w:rsidR="00DD0B48" w:rsidRDefault="00D8769F" w:rsidP="00DD0B4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</w:t>
      </w:r>
      <w:r w:rsidR="00743DC4">
        <w:rPr>
          <w:rFonts w:ascii="仿宋" w:eastAsia="仿宋" w:hAnsi="仿宋" w:hint="eastAsia"/>
          <w:sz w:val="28"/>
          <w:szCs w:val="28"/>
        </w:rPr>
        <w:t>以</w:t>
      </w:r>
      <w:proofErr w:type="gramStart"/>
      <w:r w:rsidR="00506B0B">
        <w:rPr>
          <w:rFonts w:ascii="仿宋" w:eastAsia="仿宋" w:hAnsi="仿宋" w:hint="eastAsia"/>
          <w:sz w:val="28"/>
          <w:szCs w:val="28"/>
        </w:rPr>
        <w:t>固有</w:t>
      </w:r>
      <w:r w:rsidR="00743DC4">
        <w:rPr>
          <w:rFonts w:ascii="仿宋" w:eastAsia="仿宋" w:hAnsi="仿宋" w:hint="eastAsia"/>
          <w:sz w:val="28"/>
          <w:szCs w:val="28"/>
        </w:rPr>
        <w:t>资金</w:t>
      </w:r>
      <w:proofErr w:type="gramEnd"/>
      <w:r>
        <w:rPr>
          <w:rFonts w:ascii="仿宋" w:eastAsia="仿宋" w:hAnsi="仿宋" w:hint="eastAsia"/>
          <w:sz w:val="28"/>
          <w:szCs w:val="28"/>
        </w:rPr>
        <w:t>受让</w:t>
      </w:r>
      <w:r w:rsidR="00C4107C">
        <w:rPr>
          <w:rFonts w:ascii="仿宋" w:eastAsia="仿宋" w:hAnsi="仿宋" w:hint="eastAsia"/>
          <w:sz w:val="28"/>
          <w:szCs w:val="28"/>
        </w:rPr>
        <w:t>关联方持有的</w:t>
      </w:r>
      <w:r>
        <w:rPr>
          <w:rFonts w:ascii="仿宋" w:eastAsia="仿宋" w:hAnsi="仿宋" w:hint="eastAsia"/>
          <w:sz w:val="28"/>
          <w:szCs w:val="28"/>
        </w:rPr>
        <w:t>信托计划</w:t>
      </w:r>
      <w:r w:rsidR="00506B0B">
        <w:rPr>
          <w:rFonts w:ascii="仿宋" w:eastAsia="仿宋" w:hAnsi="仿宋" w:hint="eastAsia"/>
          <w:sz w:val="28"/>
          <w:szCs w:val="28"/>
        </w:rPr>
        <w:t>受</w:t>
      </w:r>
      <w:r>
        <w:rPr>
          <w:rFonts w:ascii="仿宋" w:eastAsia="仿宋" w:hAnsi="仿宋" w:hint="eastAsia"/>
          <w:sz w:val="28"/>
          <w:szCs w:val="28"/>
        </w:rPr>
        <w:t>益</w:t>
      </w:r>
      <w:proofErr w:type="gramStart"/>
      <w:r>
        <w:rPr>
          <w:rFonts w:ascii="仿宋" w:eastAsia="仿宋" w:hAnsi="仿宋" w:hint="eastAsia"/>
          <w:sz w:val="28"/>
          <w:szCs w:val="28"/>
        </w:rPr>
        <w:t>权</w:t>
      </w:r>
      <w:r w:rsidR="00C4107C">
        <w:rPr>
          <w:rFonts w:ascii="仿宋" w:eastAsia="仿宋" w:hAnsi="仿宋" w:hint="eastAsia"/>
          <w:sz w:val="28"/>
          <w:szCs w:val="28"/>
        </w:rPr>
        <w:t>采用</w:t>
      </w:r>
      <w:proofErr w:type="gramEnd"/>
      <w:r w:rsidR="00C4107C">
        <w:rPr>
          <w:rFonts w:ascii="仿宋" w:eastAsia="仿宋" w:hAnsi="仿宋" w:hint="eastAsia"/>
          <w:sz w:val="28"/>
          <w:szCs w:val="28"/>
        </w:rPr>
        <w:t>市场化定价，与市场同类业务基本一致。</w:t>
      </w:r>
    </w:p>
    <w:p w:rsidR="00517496" w:rsidRPr="005B2729" w:rsidRDefault="00517496" w:rsidP="0051749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rFonts w:ascii="仿宋" w:eastAsia="仿宋" w:hAnsi="仿宋"/>
          <w:b/>
          <w:kern w:val="2"/>
          <w:sz w:val="28"/>
          <w:szCs w:val="28"/>
        </w:rPr>
      </w:pPr>
      <w:r w:rsidRPr="005B2729">
        <w:rPr>
          <w:rFonts w:ascii="仿宋" w:eastAsia="仿宋" w:hAnsi="仿宋" w:hint="eastAsia"/>
          <w:b/>
          <w:kern w:val="2"/>
          <w:sz w:val="28"/>
          <w:szCs w:val="28"/>
        </w:rPr>
        <w:t>关联交易金额及相应比例</w:t>
      </w:r>
    </w:p>
    <w:p w:rsidR="00517496" w:rsidRDefault="00517496" w:rsidP="0051749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17496">
        <w:rPr>
          <w:rFonts w:ascii="仿宋" w:eastAsia="仿宋" w:hAnsi="仿宋" w:hint="eastAsia"/>
          <w:sz w:val="28"/>
          <w:szCs w:val="28"/>
        </w:rPr>
        <w:t>该交易的关联交易金额为</w:t>
      </w:r>
      <w:r>
        <w:rPr>
          <w:rFonts w:ascii="仿宋" w:eastAsia="仿宋" w:hAnsi="仿宋" w:hint="eastAsia"/>
          <w:sz w:val="28"/>
          <w:szCs w:val="28"/>
        </w:rPr>
        <w:t>1672万元</w:t>
      </w:r>
      <w:r w:rsidRPr="00517496">
        <w:rPr>
          <w:rFonts w:ascii="仿宋" w:eastAsia="仿宋" w:hAnsi="仿宋" w:hint="eastAsia"/>
          <w:sz w:val="28"/>
          <w:szCs w:val="28"/>
        </w:rPr>
        <w:t>。由于我公司与</w:t>
      </w:r>
      <w:r>
        <w:rPr>
          <w:rFonts w:ascii="仿宋" w:eastAsia="仿宋" w:hAnsi="仿宋" w:hint="eastAsia"/>
          <w:sz w:val="28"/>
          <w:szCs w:val="28"/>
        </w:rPr>
        <w:t>苏信创投</w:t>
      </w:r>
      <w:r w:rsidRPr="00517496">
        <w:rPr>
          <w:rFonts w:ascii="仿宋" w:eastAsia="仿宋" w:hAnsi="仿宋" w:hint="eastAsia"/>
          <w:sz w:val="28"/>
          <w:szCs w:val="28"/>
        </w:rPr>
        <w:t>的累计关联交易余额已达到我公司注册资本20%以上，根据《银行保险机构关联交易管理办法》</w:t>
      </w:r>
      <w:bookmarkStart w:id="0" w:name="_GoBack"/>
      <w:bookmarkEnd w:id="0"/>
      <w:r w:rsidRPr="00517496">
        <w:rPr>
          <w:rFonts w:ascii="仿宋" w:eastAsia="仿宋" w:hAnsi="仿宋" w:hint="eastAsia"/>
          <w:sz w:val="28"/>
          <w:szCs w:val="28"/>
        </w:rPr>
        <w:t>规定，该交易属于我公司重大关联交易。</w:t>
      </w:r>
    </w:p>
    <w:p w:rsidR="003C1113" w:rsidRPr="003C1113" w:rsidRDefault="003C1113" w:rsidP="003C1113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3C1113">
        <w:rPr>
          <w:rFonts w:ascii="仿宋" w:eastAsia="仿宋" w:hAnsi="仿宋" w:cs="Times New Roman" w:hint="eastAsia"/>
          <w:b/>
          <w:sz w:val="28"/>
          <w:szCs w:val="28"/>
        </w:rPr>
        <w:t>股东会、董事会决议，风险及关联交易委员会的意见或决议情况</w:t>
      </w:r>
    </w:p>
    <w:p w:rsidR="003C1113" w:rsidRPr="003C1113" w:rsidRDefault="003C1113" w:rsidP="003C111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1113">
        <w:rPr>
          <w:rFonts w:ascii="仿宋" w:eastAsia="仿宋" w:hAnsi="仿宋" w:hint="eastAsia"/>
          <w:sz w:val="28"/>
          <w:szCs w:val="28"/>
        </w:rPr>
        <w:t>该交易经我公司第六届董事会风险及关联交易委员会202</w:t>
      </w:r>
      <w:r w:rsidR="00A40F85">
        <w:rPr>
          <w:rFonts w:ascii="仿宋" w:eastAsia="仿宋" w:hAnsi="仿宋" w:hint="eastAsia"/>
          <w:sz w:val="28"/>
          <w:szCs w:val="28"/>
        </w:rPr>
        <w:t>4年第五</w:t>
      </w:r>
      <w:r w:rsidRPr="003C1113">
        <w:rPr>
          <w:rFonts w:ascii="仿宋" w:eastAsia="仿宋" w:hAnsi="仿宋" w:hint="eastAsia"/>
          <w:sz w:val="28"/>
          <w:szCs w:val="28"/>
        </w:rPr>
        <w:t>次会议审议通过，后经第六届董事会第</w:t>
      </w:r>
      <w:r w:rsidR="00A40F85">
        <w:rPr>
          <w:rFonts w:ascii="仿宋" w:eastAsia="仿宋" w:hAnsi="仿宋" w:hint="eastAsia"/>
          <w:sz w:val="28"/>
          <w:szCs w:val="28"/>
        </w:rPr>
        <w:t>二十七</w:t>
      </w:r>
      <w:r w:rsidRPr="003C1113">
        <w:rPr>
          <w:rFonts w:ascii="仿宋" w:eastAsia="仿宋" w:hAnsi="仿宋" w:hint="eastAsia"/>
          <w:sz w:val="28"/>
          <w:szCs w:val="28"/>
        </w:rPr>
        <w:t>次会议审批通过。</w:t>
      </w:r>
    </w:p>
    <w:p w:rsidR="003C1113" w:rsidRPr="003C1113" w:rsidRDefault="003C1113" w:rsidP="003C1113">
      <w:pPr>
        <w:widowControl/>
        <w:numPr>
          <w:ilvl w:val="0"/>
          <w:numId w:val="1"/>
        </w:numPr>
        <w:spacing w:line="360" w:lineRule="auto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3C1113">
        <w:rPr>
          <w:rFonts w:ascii="仿宋" w:eastAsia="仿宋" w:hAnsi="仿宋" w:cs="Times New Roman" w:hint="eastAsia"/>
          <w:b/>
          <w:sz w:val="28"/>
          <w:szCs w:val="28"/>
        </w:rPr>
        <w:t>独立董事发表意见情况</w:t>
      </w:r>
    </w:p>
    <w:p w:rsidR="003C1113" w:rsidRPr="003C1113" w:rsidRDefault="003C1113" w:rsidP="003C111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1113">
        <w:rPr>
          <w:rFonts w:ascii="仿宋" w:eastAsia="仿宋" w:hAnsi="仿宋" w:hint="eastAsia"/>
          <w:sz w:val="28"/>
          <w:szCs w:val="28"/>
        </w:rPr>
        <w:t>该交易经我公司独立董事庄毓敏、王则斌、陈琦伟在第六届董事会第</w:t>
      </w:r>
      <w:r w:rsidR="00A40F85">
        <w:rPr>
          <w:rFonts w:ascii="仿宋" w:eastAsia="仿宋" w:hAnsi="仿宋" w:hint="eastAsia"/>
          <w:sz w:val="28"/>
          <w:szCs w:val="28"/>
        </w:rPr>
        <w:t>二十七</w:t>
      </w:r>
      <w:r w:rsidRPr="003C1113">
        <w:rPr>
          <w:rFonts w:ascii="仿宋" w:eastAsia="仿宋" w:hAnsi="仿宋" w:hint="eastAsia"/>
          <w:sz w:val="28"/>
          <w:szCs w:val="28"/>
        </w:rPr>
        <w:t>次会议审批通过。</w:t>
      </w:r>
    </w:p>
    <w:p w:rsidR="003C1113" w:rsidRPr="003C1113" w:rsidRDefault="003C1113" w:rsidP="003C1113">
      <w:pPr>
        <w:widowControl/>
        <w:spacing w:line="360" w:lineRule="auto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3C1113">
        <w:rPr>
          <w:rFonts w:ascii="仿宋" w:eastAsia="仿宋" w:hAnsi="仿宋" w:cs="Times New Roman" w:hint="eastAsia"/>
          <w:b/>
          <w:sz w:val="28"/>
          <w:szCs w:val="28"/>
        </w:rPr>
        <w:t>（七）银保监会认为需要披露的其他事项</w:t>
      </w:r>
    </w:p>
    <w:p w:rsidR="003C1113" w:rsidRPr="00517496" w:rsidRDefault="003C1113" w:rsidP="003C111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C1113">
        <w:rPr>
          <w:rFonts w:ascii="仿宋" w:eastAsia="仿宋" w:hAnsi="仿宋" w:hint="eastAsia"/>
          <w:sz w:val="28"/>
          <w:szCs w:val="28"/>
        </w:rPr>
        <w:t>无。</w:t>
      </w:r>
    </w:p>
    <w:sectPr w:rsidR="003C1113" w:rsidRPr="00517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754C"/>
    <w:multiLevelType w:val="hybridMultilevel"/>
    <w:tmpl w:val="CD1E80C6"/>
    <w:lvl w:ilvl="0" w:tplc="649E70A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5F8549D"/>
    <w:multiLevelType w:val="hybridMultilevel"/>
    <w:tmpl w:val="0E6816D0"/>
    <w:lvl w:ilvl="0" w:tplc="649E70A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2B13F2C"/>
    <w:multiLevelType w:val="hybridMultilevel"/>
    <w:tmpl w:val="CD1E80C6"/>
    <w:lvl w:ilvl="0" w:tplc="649E70A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30015BB"/>
    <w:multiLevelType w:val="hybridMultilevel"/>
    <w:tmpl w:val="E8F8113E"/>
    <w:lvl w:ilvl="0" w:tplc="649E70A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40B1482"/>
    <w:multiLevelType w:val="hybridMultilevel"/>
    <w:tmpl w:val="7956729A"/>
    <w:lvl w:ilvl="0" w:tplc="649E70A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18"/>
    <w:rsid w:val="001B76C6"/>
    <w:rsid w:val="002578A1"/>
    <w:rsid w:val="00305BEE"/>
    <w:rsid w:val="003C1113"/>
    <w:rsid w:val="004B484D"/>
    <w:rsid w:val="00506B0B"/>
    <w:rsid w:val="00517496"/>
    <w:rsid w:val="00700F18"/>
    <w:rsid w:val="00743DC4"/>
    <w:rsid w:val="0077214E"/>
    <w:rsid w:val="007D1EF5"/>
    <w:rsid w:val="00960189"/>
    <w:rsid w:val="00975806"/>
    <w:rsid w:val="009F10AE"/>
    <w:rsid w:val="00A40F85"/>
    <w:rsid w:val="00B00F24"/>
    <w:rsid w:val="00B9332D"/>
    <w:rsid w:val="00BA58DD"/>
    <w:rsid w:val="00BF31F8"/>
    <w:rsid w:val="00C4107C"/>
    <w:rsid w:val="00D3772B"/>
    <w:rsid w:val="00D8769F"/>
    <w:rsid w:val="00DD0B48"/>
    <w:rsid w:val="00EF32AC"/>
    <w:rsid w:val="00F1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1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106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1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106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卞俪</dc:creator>
  <cp:lastModifiedBy>卞俪</cp:lastModifiedBy>
  <cp:revision>26</cp:revision>
  <cp:lastPrinted>2024-05-27T05:58:00Z</cp:lastPrinted>
  <dcterms:created xsi:type="dcterms:W3CDTF">2024-05-27T01:57:00Z</dcterms:created>
  <dcterms:modified xsi:type="dcterms:W3CDTF">2024-05-27T06:28:00Z</dcterms:modified>
</cp:coreProperties>
</file>