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18" w:rsidRPr="003A01E9" w:rsidRDefault="00B00F24" w:rsidP="00700F18">
      <w:pPr>
        <w:jc w:val="center"/>
        <w:rPr>
          <w:rFonts w:ascii="仿宋" w:eastAsia="仿宋" w:hAnsi="仿宋"/>
          <w:b/>
          <w:sz w:val="32"/>
          <w:szCs w:val="28"/>
        </w:rPr>
      </w:pPr>
      <w:r>
        <w:rPr>
          <w:rFonts w:ascii="仿宋" w:eastAsia="仿宋" w:hAnsi="仿宋" w:hint="eastAsia"/>
          <w:b/>
          <w:sz w:val="32"/>
          <w:szCs w:val="28"/>
        </w:rPr>
        <w:t>苏州信托</w:t>
      </w:r>
      <w:r w:rsidR="00700F18" w:rsidRPr="003A01E9">
        <w:rPr>
          <w:rFonts w:ascii="仿宋" w:eastAsia="仿宋" w:hAnsi="仿宋" w:hint="eastAsia"/>
          <w:b/>
          <w:sz w:val="32"/>
          <w:szCs w:val="28"/>
        </w:rPr>
        <w:t>有限公司重大关联交易信息披露报告</w:t>
      </w:r>
    </w:p>
    <w:p w:rsidR="00700F18" w:rsidRPr="005B2729" w:rsidRDefault="00700F18" w:rsidP="00700F18">
      <w:pPr>
        <w:ind w:firstLineChars="200" w:firstLine="560"/>
        <w:rPr>
          <w:rFonts w:ascii="仿宋" w:eastAsia="仿宋" w:hAnsi="仿宋"/>
          <w:sz w:val="28"/>
          <w:szCs w:val="28"/>
        </w:rPr>
      </w:pPr>
      <w:r w:rsidRPr="005B2729">
        <w:rPr>
          <w:rFonts w:ascii="仿宋" w:eastAsia="仿宋" w:hAnsi="仿宋" w:hint="eastAsia"/>
          <w:sz w:val="28"/>
          <w:szCs w:val="28"/>
        </w:rPr>
        <w:t>根据《银行保险机构关联交易管理办法》及相关规定，现将</w:t>
      </w:r>
      <w:r w:rsidR="00316694" w:rsidRPr="00316694">
        <w:rPr>
          <w:rFonts w:ascii="仿宋" w:eastAsia="仿宋" w:hAnsi="仿宋" w:hint="eastAsia"/>
          <w:sz w:val="28"/>
          <w:szCs w:val="28"/>
        </w:rPr>
        <w:t>苏州信托有限公司受让苏州市苏信创业投资有限公司（以下简称“苏信创投”）持有的苏州市苏信国</w:t>
      </w:r>
      <w:proofErr w:type="gramStart"/>
      <w:r w:rsidR="00316694" w:rsidRPr="00316694">
        <w:rPr>
          <w:rFonts w:ascii="仿宋" w:eastAsia="仿宋" w:hAnsi="仿宋" w:hint="eastAsia"/>
          <w:sz w:val="28"/>
          <w:szCs w:val="28"/>
        </w:rPr>
        <w:t>康创业</w:t>
      </w:r>
      <w:proofErr w:type="gramEnd"/>
      <w:r w:rsidR="00316694" w:rsidRPr="00316694">
        <w:rPr>
          <w:rFonts w:ascii="仿宋" w:eastAsia="仿宋" w:hAnsi="仿宋" w:hint="eastAsia"/>
          <w:sz w:val="28"/>
          <w:szCs w:val="28"/>
        </w:rPr>
        <w:t>投资合伙企业（有限合伙）（以下简称“苏信国康基金”）</w:t>
      </w:r>
      <w:r w:rsidRPr="005B2729">
        <w:rPr>
          <w:rFonts w:ascii="仿宋" w:eastAsia="仿宋" w:hAnsi="仿宋" w:hint="eastAsia"/>
          <w:sz w:val="28"/>
          <w:szCs w:val="28"/>
        </w:rPr>
        <w:t>关联交易的有关信息披露如下：</w:t>
      </w:r>
    </w:p>
    <w:p w:rsidR="00F11063" w:rsidRPr="005B2729" w:rsidRDefault="00F11063" w:rsidP="00F11063">
      <w:pPr>
        <w:pStyle w:val="a3"/>
        <w:numPr>
          <w:ilvl w:val="0"/>
          <w:numId w:val="1"/>
        </w:numPr>
        <w:spacing w:before="0" w:beforeAutospacing="0" w:after="0" w:afterAutospacing="0" w:line="360" w:lineRule="auto"/>
        <w:rPr>
          <w:rFonts w:ascii="仿宋" w:eastAsia="仿宋" w:hAnsi="仿宋"/>
          <w:b/>
          <w:kern w:val="2"/>
          <w:sz w:val="28"/>
          <w:szCs w:val="28"/>
        </w:rPr>
      </w:pPr>
      <w:r w:rsidRPr="005B2729">
        <w:rPr>
          <w:rFonts w:ascii="仿宋" w:eastAsia="仿宋" w:hAnsi="仿宋" w:hint="eastAsia"/>
          <w:b/>
          <w:kern w:val="2"/>
          <w:sz w:val="28"/>
          <w:szCs w:val="28"/>
        </w:rPr>
        <w:t>关联交易概述及交易标的情况</w:t>
      </w:r>
    </w:p>
    <w:p w:rsidR="002643AE" w:rsidRDefault="002578A1" w:rsidP="00BF31F8">
      <w:pPr>
        <w:ind w:firstLineChars="200" w:firstLine="560"/>
        <w:rPr>
          <w:rFonts w:ascii="仿宋" w:eastAsia="仿宋" w:hAnsi="仿宋"/>
          <w:sz w:val="28"/>
          <w:szCs w:val="28"/>
        </w:rPr>
      </w:pPr>
      <w:r w:rsidRPr="002578A1">
        <w:rPr>
          <w:rFonts w:ascii="仿宋" w:eastAsia="仿宋" w:hAnsi="仿宋" w:hint="eastAsia"/>
          <w:sz w:val="28"/>
          <w:szCs w:val="28"/>
        </w:rPr>
        <w:t>我公司于2024年</w:t>
      </w:r>
      <w:r w:rsidR="00950B8A">
        <w:rPr>
          <w:rFonts w:ascii="仿宋" w:eastAsia="仿宋" w:hAnsi="仿宋" w:hint="eastAsia"/>
          <w:sz w:val="28"/>
          <w:szCs w:val="28"/>
        </w:rPr>
        <w:t>7</w:t>
      </w:r>
      <w:r w:rsidRPr="002578A1">
        <w:rPr>
          <w:rFonts w:ascii="仿宋" w:eastAsia="仿宋" w:hAnsi="仿宋" w:hint="eastAsia"/>
          <w:sz w:val="28"/>
          <w:szCs w:val="28"/>
        </w:rPr>
        <w:t>月</w:t>
      </w:r>
      <w:r w:rsidR="00950B8A">
        <w:rPr>
          <w:rFonts w:ascii="仿宋" w:eastAsia="仿宋" w:hAnsi="仿宋" w:hint="eastAsia"/>
          <w:sz w:val="28"/>
          <w:szCs w:val="28"/>
        </w:rPr>
        <w:t>16</w:t>
      </w:r>
      <w:r w:rsidRPr="002578A1">
        <w:rPr>
          <w:rFonts w:ascii="仿宋" w:eastAsia="仿宋" w:hAnsi="仿宋" w:hint="eastAsia"/>
          <w:sz w:val="28"/>
          <w:szCs w:val="28"/>
        </w:rPr>
        <w:t>日以固有资金</w:t>
      </w:r>
      <w:r w:rsidR="00950B8A">
        <w:rPr>
          <w:rFonts w:ascii="仿宋" w:eastAsia="仿宋" w:hAnsi="仿宋" w:hint="eastAsia"/>
          <w:sz w:val="28"/>
          <w:szCs w:val="28"/>
        </w:rPr>
        <w:t>1961.48</w:t>
      </w:r>
      <w:r w:rsidRPr="002578A1">
        <w:rPr>
          <w:rFonts w:ascii="仿宋" w:eastAsia="仿宋" w:hAnsi="仿宋" w:hint="eastAsia"/>
          <w:sz w:val="28"/>
          <w:szCs w:val="28"/>
        </w:rPr>
        <w:t>万元</w:t>
      </w:r>
      <w:r w:rsidR="00E5420F">
        <w:rPr>
          <w:rFonts w:ascii="仿宋" w:eastAsia="仿宋" w:hAnsi="仿宋" w:hint="eastAsia"/>
          <w:sz w:val="28"/>
          <w:szCs w:val="28"/>
        </w:rPr>
        <w:t>受让</w:t>
      </w:r>
      <w:r w:rsidR="002643AE" w:rsidRPr="002643AE">
        <w:rPr>
          <w:rFonts w:ascii="仿宋" w:eastAsia="仿宋" w:hAnsi="仿宋" w:hint="eastAsia"/>
          <w:sz w:val="28"/>
          <w:szCs w:val="28"/>
        </w:rPr>
        <w:t>苏州市苏信创业投资有限公司持有的苏州市苏信国康创业投资合伙企业（有限合伙）的有限合伙份额2000万元，受让完成后，将持有苏州市苏信国康创业投资合伙企业（有限合伙）有限合伙份额4000万元，占基金总规模的20.83%。</w:t>
      </w:r>
    </w:p>
    <w:p w:rsidR="00B9332D" w:rsidRPr="00B9332D" w:rsidRDefault="002643AE" w:rsidP="002643AE">
      <w:pPr>
        <w:ind w:firstLineChars="200" w:firstLine="560"/>
        <w:rPr>
          <w:rFonts w:ascii="仿宋" w:eastAsia="仿宋" w:hAnsi="仿宋"/>
          <w:bCs/>
          <w:sz w:val="28"/>
          <w:szCs w:val="28"/>
        </w:rPr>
      </w:pPr>
      <w:r w:rsidRPr="002643AE">
        <w:rPr>
          <w:rFonts w:ascii="仿宋" w:eastAsia="仿宋" w:hAnsi="仿宋" w:hint="eastAsia"/>
          <w:bCs/>
          <w:sz w:val="28"/>
          <w:szCs w:val="28"/>
        </w:rPr>
        <w:t>苏信创投为苏州信托的全资子公司，为苏州信托的关联方。公司以</w:t>
      </w:r>
      <w:proofErr w:type="gramStart"/>
      <w:r w:rsidRPr="002643AE">
        <w:rPr>
          <w:rFonts w:ascii="仿宋" w:eastAsia="仿宋" w:hAnsi="仿宋" w:hint="eastAsia"/>
          <w:bCs/>
          <w:sz w:val="28"/>
          <w:szCs w:val="28"/>
        </w:rPr>
        <w:t>固有资金</w:t>
      </w:r>
      <w:proofErr w:type="gramEnd"/>
      <w:r w:rsidRPr="002643AE">
        <w:rPr>
          <w:rFonts w:ascii="仿宋" w:eastAsia="仿宋" w:hAnsi="仿宋" w:hint="eastAsia"/>
          <w:bCs/>
          <w:sz w:val="28"/>
          <w:szCs w:val="28"/>
        </w:rPr>
        <w:t>受让苏信创投持有苏信国</w:t>
      </w:r>
      <w:proofErr w:type="gramStart"/>
      <w:r w:rsidRPr="002643AE">
        <w:rPr>
          <w:rFonts w:ascii="仿宋" w:eastAsia="仿宋" w:hAnsi="仿宋" w:hint="eastAsia"/>
          <w:bCs/>
          <w:sz w:val="28"/>
          <w:szCs w:val="28"/>
        </w:rPr>
        <w:t>康基金</w:t>
      </w:r>
      <w:proofErr w:type="gramEnd"/>
      <w:r w:rsidRPr="002643AE">
        <w:rPr>
          <w:rFonts w:ascii="仿宋" w:eastAsia="仿宋" w:hAnsi="仿宋" w:hint="eastAsia"/>
          <w:bCs/>
          <w:sz w:val="28"/>
          <w:szCs w:val="28"/>
        </w:rPr>
        <w:t>有限合伙份额构成关联交易。关联交易金额1961.48万元。</w:t>
      </w:r>
      <w:r w:rsidR="00305BEE" w:rsidRPr="00BF31F8">
        <w:rPr>
          <w:rFonts w:ascii="仿宋" w:eastAsia="仿宋" w:hAnsi="仿宋" w:hint="eastAsia"/>
          <w:bCs/>
          <w:sz w:val="28"/>
          <w:szCs w:val="28"/>
        </w:rPr>
        <w:t>根据《银行保险机构关联交易管理办法》，</w:t>
      </w:r>
      <w:r w:rsidR="00305BEE">
        <w:rPr>
          <w:rFonts w:ascii="仿宋" w:eastAsia="仿宋" w:hAnsi="仿宋" w:hint="eastAsia"/>
          <w:bCs/>
          <w:sz w:val="28"/>
          <w:szCs w:val="28"/>
        </w:rPr>
        <w:t>此次交易为资产转移类关联交易</w:t>
      </w:r>
      <w:r w:rsidR="00506B0B">
        <w:rPr>
          <w:rFonts w:ascii="仿宋" w:eastAsia="仿宋" w:hAnsi="仿宋" w:hint="eastAsia"/>
          <w:bCs/>
          <w:sz w:val="28"/>
          <w:szCs w:val="28"/>
        </w:rPr>
        <w:t>以交易价格或公允价值计算交易金额。</w:t>
      </w:r>
    </w:p>
    <w:p w:rsidR="009F10AE" w:rsidRPr="005B2729" w:rsidRDefault="009F10AE" w:rsidP="009F10AE">
      <w:pPr>
        <w:pStyle w:val="a3"/>
        <w:numPr>
          <w:ilvl w:val="0"/>
          <w:numId w:val="1"/>
        </w:numPr>
        <w:spacing w:before="0" w:beforeAutospacing="0" w:after="0" w:afterAutospacing="0" w:line="360" w:lineRule="auto"/>
        <w:rPr>
          <w:rFonts w:ascii="仿宋" w:eastAsia="仿宋" w:hAnsi="仿宋"/>
          <w:b/>
          <w:kern w:val="2"/>
          <w:sz w:val="28"/>
          <w:szCs w:val="28"/>
        </w:rPr>
      </w:pPr>
      <w:r w:rsidRPr="005B2729">
        <w:rPr>
          <w:rFonts w:ascii="仿宋" w:eastAsia="仿宋" w:hAnsi="仿宋" w:hint="eastAsia"/>
          <w:b/>
          <w:kern w:val="2"/>
          <w:sz w:val="28"/>
          <w:szCs w:val="28"/>
        </w:rPr>
        <w:t>交易对手情况</w:t>
      </w:r>
    </w:p>
    <w:p w:rsidR="00F6726B" w:rsidRPr="00F32516" w:rsidRDefault="00F32516" w:rsidP="002D06BF">
      <w:pPr>
        <w:ind w:firstLineChars="200" w:firstLine="560"/>
        <w:rPr>
          <w:rFonts w:ascii="仿宋" w:eastAsia="仿宋" w:hAnsi="仿宋"/>
          <w:sz w:val="28"/>
          <w:szCs w:val="28"/>
        </w:rPr>
      </w:pPr>
      <w:r>
        <w:rPr>
          <w:rFonts w:ascii="仿宋" w:eastAsia="仿宋" w:hAnsi="仿宋" w:hint="eastAsia"/>
          <w:sz w:val="28"/>
          <w:szCs w:val="28"/>
        </w:rPr>
        <w:t>苏州市苏信创业投资有限公司成立于2011年11月3日，法定代表人金伟华，注册资本25000万元，注册地址</w:t>
      </w:r>
      <w:r w:rsidRPr="00F32516">
        <w:rPr>
          <w:rFonts w:ascii="仿宋" w:eastAsia="仿宋" w:hAnsi="仿宋" w:hint="eastAsia"/>
          <w:sz w:val="28"/>
          <w:szCs w:val="28"/>
        </w:rPr>
        <w:t>中国（苏州）自由贸易试验区苏州片区苏州工业园区苏雅路308号信投大厦1幢1601室</w:t>
      </w:r>
      <w:r>
        <w:rPr>
          <w:rFonts w:ascii="仿宋" w:eastAsia="仿宋" w:hAnsi="仿宋" w:hint="eastAsia"/>
          <w:sz w:val="28"/>
          <w:szCs w:val="28"/>
        </w:rPr>
        <w:t>。经营范围为</w:t>
      </w:r>
      <w:r w:rsidRPr="00F32516">
        <w:rPr>
          <w:rFonts w:ascii="仿宋" w:eastAsia="仿宋" w:hAnsi="仿宋" w:hint="eastAsia"/>
          <w:sz w:val="28"/>
          <w:szCs w:val="28"/>
        </w:rPr>
        <w:t>创业投资业务，代理其他创业投资企业机构或个人的创业投资业务，创业投资咨询业务，为创业企业提供创业管理服务业务，</w:t>
      </w:r>
      <w:r w:rsidRPr="00F32516">
        <w:rPr>
          <w:rFonts w:ascii="仿宋" w:eastAsia="仿宋" w:hAnsi="仿宋" w:hint="eastAsia"/>
          <w:sz w:val="28"/>
          <w:szCs w:val="28"/>
        </w:rPr>
        <w:lastRenderedPageBreak/>
        <w:t>参与设立创业投资企业与创业投资管理顾问机构。（依法须经批准的项目，经相关部门批准后方可开展经营活动）</w:t>
      </w:r>
      <w:r>
        <w:rPr>
          <w:rFonts w:ascii="仿宋" w:eastAsia="仿宋" w:hAnsi="仿宋" w:hint="eastAsia"/>
          <w:sz w:val="28"/>
          <w:szCs w:val="28"/>
        </w:rPr>
        <w:t>。</w:t>
      </w:r>
      <w:bookmarkStart w:id="0" w:name="_GoBack"/>
      <w:bookmarkEnd w:id="0"/>
    </w:p>
    <w:p w:rsidR="00DD0B48" w:rsidRPr="00DD0B48" w:rsidRDefault="007A48C4" w:rsidP="007A48C4">
      <w:pPr>
        <w:ind w:firstLineChars="200" w:firstLine="560"/>
        <w:rPr>
          <w:rFonts w:ascii="仿宋" w:eastAsia="仿宋" w:hAnsi="仿宋"/>
          <w:bCs/>
          <w:sz w:val="28"/>
          <w:szCs w:val="28"/>
        </w:rPr>
      </w:pPr>
      <w:r w:rsidRPr="007A48C4">
        <w:rPr>
          <w:rFonts w:ascii="仿宋" w:eastAsia="仿宋" w:hAnsi="仿宋" w:hint="eastAsia"/>
          <w:bCs/>
          <w:sz w:val="28"/>
          <w:szCs w:val="28"/>
        </w:rPr>
        <w:t>苏信创投为苏州信托的全资子公司，</w:t>
      </w:r>
      <w:r w:rsidR="00DD0B48" w:rsidRPr="00DD0B48">
        <w:rPr>
          <w:rFonts w:ascii="仿宋" w:eastAsia="仿宋" w:hAnsi="仿宋" w:hint="eastAsia"/>
          <w:bCs/>
          <w:sz w:val="28"/>
          <w:szCs w:val="28"/>
        </w:rPr>
        <w:t>根据《银行保险机构关联交易管理办法》等相关监管规定，</w:t>
      </w:r>
      <w:r w:rsidR="00DD0B48">
        <w:rPr>
          <w:rFonts w:ascii="仿宋" w:eastAsia="仿宋" w:hAnsi="仿宋" w:hint="eastAsia"/>
          <w:bCs/>
          <w:sz w:val="28"/>
          <w:szCs w:val="28"/>
        </w:rPr>
        <w:t>苏信</w:t>
      </w:r>
      <w:r>
        <w:rPr>
          <w:rFonts w:ascii="仿宋" w:eastAsia="仿宋" w:hAnsi="仿宋" w:hint="eastAsia"/>
          <w:bCs/>
          <w:sz w:val="28"/>
          <w:szCs w:val="28"/>
        </w:rPr>
        <w:t>创</w:t>
      </w:r>
      <w:proofErr w:type="gramStart"/>
      <w:r>
        <w:rPr>
          <w:rFonts w:ascii="仿宋" w:eastAsia="仿宋" w:hAnsi="仿宋" w:hint="eastAsia"/>
          <w:bCs/>
          <w:sz w:val="28"/>
          <w:szCs w:val="28"/>
        </w:rPr>
        <w:t>投</w:t>
      </w:r>
      <w:r w:rsidR="00DD0B48" w:rsidRPr="00DD0B48">
        <w:rPr>
          <w:rFonts w:ascii="仿宋" w:eastAsia="仿宋" w:hAnsi="仿宋" w:hint="eastAsia"/>
          <w:bCs/>
          <w:sz w:val="28"/>
          <w:szCs w:val="28"/>
        </w:rPr>
        <w:t>构成</w:t>
      </w:r>
      <w:proofErr w:type="gramEnd"/>
      <w:r w:rsidR="00DD0B48" w:rsidRPr="00DD0B48">
        <w:rPr>
          <w:rFonts w:ascii="仿宋" w:eastAsia="仿宋" w:hAnsi="仿宋" w:hint="eastAsia"/>
          <w:bCs/>
          <w:sz w:val="28"/>
          <w:szCs w:val="28"/>
        </w:rPr>
        <w:t>我公司关联方。</w:t>
      </w:r>
    </w:p>
    <w:p w:rsidR="001B76C6" w:rsidRPr="001B76C6" w:rsidRDefault="001B76C6" w:rsidP="001B76C6">
      <w:pPr>
        <w:pStyle w:val="a3"/>
        <w:numPr>
          <w:ilvl w:val="0"/>
          <w:numId w:val="1"/>
        </w:numPr>
        <w:spacing w:before="0" w:beforeAutospacing="0" w:after="0" w:afterAutospacing="0" w:line="360" w:lineRule="auto"/>
        <w:rPr>
          <w:rFonts w:ascii="仿宋" w:eastAsia="仿宋" w:hAnsi="仿宋"/>
          <w:b/>
          <w:kern w:val="2"/>
          <w:sz w:val="28"/>
          <w:szCs w:val="28"/>
        </w:rPr>
      </w:pPr>
      <w:r w:rsidRPr="001B76C6">
        <w:rPr>
          <w:rFonts w:ascii="仿宋" w:eastAsia="仿宋" w:hAnsi="仿宋" w:hint="eastAsia"/>
          <w:b/>
          <w:kern w:val="2"/>
          <w:sz w:val="28"/>
          <w:szCs w:val="28"/>
        </w:rPr>
        <w:t>定价政策</w:t>
      </w:r>
    </w:p>
    <w:p w:rsidR="00DD0B48" w:rsidRDefault="00D8769F" w:rsidP="00DD0B48">
      <w:pPr>
        <w:ind w:firstLineChars="200" w:firstLine="560"/>
        <w:rPr>
          <w:rFonts w:ascii="仿宋" w:eastAsia="仿宋" w:hAnsi="仿宋"/>
          <w:sz w:val="28"/>
          <w:szCs w:val="28"/>
        </w:rPr>
      </w:pPr>
      <w:r>
        <w:rPr>
          <w:rFonts w:ascii="仿宋" w:eastAsia="仿宋" w:hAnsi="仿宋" w:hint="eastAsia"/>
          <w:sz w:val="28"/>
          <w:szCs w:val="28"/>
        </w:rPr>
        <w:t>本次</w:t>
      </w:r>
      <w:r w:rsidR="00743DC4">
        <w:rPr>
          <w:rFonts w:ascii="仿宋" w:eastAsia="仿宋" w:hAnsi="仿宋" w:hint="eastAsia"/>
          <w:sz w:val="28"/>
          <w:szCs w:val="28"/>
        </w:rPr>
        <w:t>以</w:t>
      </w:r>
      <w:proofErr w:type="gramStart"/>
      <w:r w:rsidR="00506B0B">
        <w:rPr>
          <w:rFonts w:ascii="仿宋" w:eastAsia="仿宋" w:hAnsi="仿宋" w:hint="eastAsia"/>
          <w:sz w:val="28"/>
          <w:szCs w:val="28"/>
        </w:rPr>
        <w:t>固有</w:t>
      </w:r>
      <w:r w:rsidR="00743DC4">
        <w:rPr>
          <w:rFonts w:ascii="仿宋" w:eastAsia="仿宋" w:hAnsi="仿宋" w:hint="eastAsia"/>
          <w:sz w:val="28"/>
          <w:szCs w:val="28"/>
        </w:rPr>
        <w:t>资金</w:t>
      </w:r>
      <w:proofErr w:type="gramEnd"/>
      <w:r>
        <w:rPr>
          <w:rFonts w:ascii="仿宋" w:eastAsia="仿宋" w:hAnsi="仿宋" w:hint="eastAsia"/>
          <w:sz w:val="28"/>
          <w:szCs w:val="28"/>
        </w:rPr>
        <w:t>受让</w:t>
      </w:r>
      <w:r w:rsidR="00C4107C">
        <w:rPr>
          <w:rFonts w:ascii="仿宋" w:eastAsia="仿宋" w:hAnsi="仿宋" w:hint="eastAsia"/>
          <w:sz w:val="28"/>
          <w:szCs w:val="28"/>
        </w:rPr>
        <w:t>关联方持有的</w:t>
      </w:r>
      <w:r w:rsidR="00816418">
        <w:rPr>
          <w:rFonts w:ascii="仿宋" w:eastAsia="仿宋" w:hAnsi="仿宋" w:hint="eastAsia"/>
          <w:sz w:val="28"/>
          <w:szCs w:val="28"/>
        </w:rPr>
        <w:t>有限合伙份额</w:t>
      </w:r>
      <w:r w:rsidR="00C4107C">
        <w:rPr>
          <w:rFonts w:ascii="仿宋" w:eastAsia="仿宋" w:hAnsi="仿宋" w:hint="eastAsia"/>
          <w:sz w:val="28"/>
          <w:szCs w:val="28"/>
        </w:rPr>
        <w:t>采用市场化定价，与市场同类业务基本一致。</w:t>
      </w:r>
    </w:p>
    <w:p w:rsidR="00517496" w:rsidRPr="005B2729" w:rsidRDefault="00517496" w:rsidP="00517496">
      <w:pPr>
        <w:pStyle w:val="a3"/>
        <w:numPr>
          <w:ilvl w:val="0"/>
          <w:numId w:val="1"/>
        </w:numPr>
        <w:spacing w:before="0" w:beforeAutospacing="0" w:after="0" w:afterAutospacing="0" w:line="360" w:lineRule="auto"/>
        <w:rPr>
          <w:rFonts w:ascii="仿宋" w:eastAsia="仿宋" w:hAnsi="仿宋"/>
          <w:b/>
          <w:kern w:val="2"/>
          <w:sz w:val="28"/>
          <w:szCs w:val="28"/>
        </w:rPr>
      </w:pPr>
      <w:r w:rsidRPr="005B2729">
        <w:rPr>
          <w:rFonts w:ascii="仿宋" w:eastAsia="仿宋" w:hAnsi="仿宋" w:hint="eastAsia"/>
          <w:b/>
          <w:kern w:val="2"/>
          <w:sz w:val="28"/>
          <w:szCs w:val="28"/>
        </w:rPr>
        <w:t>关联交易金额及相应比例</w:t>
      </w:r>
    </w:p>
    <w:p w:rsidR="00517496" w:rsidRDefault="00517496" w:rsidP="00517496">
      <w:pPr>
        <w:ind w:firstLineChars="200" w:firstLine="560"/>
        <w:rPr>
          <w:rFonts w:ascii="仿宋" w:eastAsia="仿宋" w:hAnsi="仿宋"/>
          <w:sz w:val="28"/>
          <w:szCs w:val="28"/>
        </w:rPr>
      </w:pPr>
      <w:r w:rsidRPr="00517496">
        <w:rPr>
          <w:rFonts w:ascii="仿宋" w:eastAsia="仿宋" w:hAnsi="仿宋" w:hint="eastAsia"/>
          <w:sz w:val="28"/>
          <w:szCs w:val="28"/>
        </w:rPr>
        <w:t>该交易的关联交易金额为</w:t>
      </w:r>
      <w:r w:rsidR="00CB33A7" w:rsidRPr="007A48C4">
        <w:rPr>
          <w:rFonts w:ascii="仿宋" w:eastAsia="仿宋" w:hAnsi="仿宋" w:hint="eastAsia"/>
          <w:bCs/>
          <w:sz w:val="28"/>
          <w:szCs w:val="28"/>
        </w:rPr>
        <w:t>1961.48</w:t>
      </w:r>
      <w:r>
        <w:rPr>
          <w:rFonts w:ascii="仿宋" w:eastAsia="仿宋" w:hAnsi="仿宋" w:hint="eastAsia"/>
          <w:sz w:val="28"/>
          <w:szCs w:val="28"/>
        </w:rPr>
        <w:t>万元</w:t>
      </w:r>
      <w:r w:rsidRPr="00517496">
        <w:rPr>
          <w:rFonts w:ascii="仿宋" w:eastAsia="仿宋" w:hAnsi="仿宋" w:hint="eastAsia"/>
          <w:sz w:val="28"/>
          <w:szCs w:val="28"/>
        </w:rPr>
        <w:t>。由于我公司与</w:t>
      </w:r>
      <w:r>
        <w:rPr>
          <w:rFonts w:ascii="仿宋" w:eastAsia="仿宋" w:hAnsi="仿宋" w:hint="eastAsia"/>
          <w:sz w:val="28"/>
          <w:szCs w:val="28"/>
        </w:rPr>
        <w:t>苏信创投</w:t>
      </w:r>
      <w:r w:rsidRPr="00517496">
        <w:rPr>
          <w:rFonts w:ascii="仿宋" w:eastAsia="仿宋" w:hAnsi="仿宋" w:hint="eastAsia"/>
          <w:sz w:val="28"/>
          <w:szCs w:val="28"/>
        </w:rPr>
        <w:t>的累计关联交易余额已达到我公司注册资本20%以上，根据《银行保险机构关联交易管理办法》规定，该交易属于我公司重大关联交易。</w:t>
      </w:r>
    </w:p>
    <w:p w:rsidR="003C1113" w:rsidRPr="003C1113" w:rsidRDefault="003C1113" w:rsidP="003C1113">
      <w:pPr>
        <w:widowControl/>
        <w:numPr>
          <w:ilvl w:val="0"/>
          <w:numId w:val="1"/>
        </w:numPr>
        <w:spacing w:line="360" w:lineRule="auto"/>
        <w:jc w:val="left"/>
        <w:rPr>
          <w:rFonts w:ascii="仿宋" w:eastAsia="仿宋" w:hAnsi="仿宋" w:cs="Times New Roman"/>
          <w:b/>
          <w:sz w:val="28"/>
          <w:szCs w:val="28"/>
        </w:rPr>
      </w:pPr>
      <w:r w:rsidRPr="003C1113">
        <w:rPr>
          <w:rFonts w:ascii="仿宋" w:eastAsia="仿宋" w:hAnsi="仿宋" w:cs="Times New Roman" w:hint="eastAsia"/>
          <w:b/>
          <w:sz w:val="28"/>
          <w:szCs w:val="28"/>
        </w:rPr>
        <w:t>股东会、董事会决议，风险及关联交易委员会的意见或决议情况</w:t>
      </w:r>
    </w:p>
    <w:p w:rsidR="003C1113" w:rsidRPr="003C1113" w:rsidRDefault="003C1113" w:rsidP="003C1113">
      <w:pPr>
        <w:ind w:firstLineChars="200" w:firstLine="560"/>
        <w:rPr>
          <w:rFonts w:ascii="仿宋" w:eastAsia="仿宋" w:hAnsi="仿宋"/>
          <w:sz w:val="28"/>
          <w:szCs w:val="28"/>
        </w:rPr>
      </w:pPr>
      <w:r w:rsidRPr="003C1113">
        <w:rPr>
          <w:rFonts w:ascii="仿宋" w:eastAsia="仿宋" w:hAnsi="仿宋" w:hint="eastAsia"/>
          <w:sz w:val="28"/>
          <w:szCs w:val="28"/>
        </w:rPr>
        <w:t>该交易经我公司第六届董事会风险及关联交易委员会202</w:t>
      </w:r>
      <w:r w:rsidR="00A40F85">
        <w:rPr>
          <w:rFonts w:ascii="仿宋" w:eastAsia="仿宋" w:hAnsi="仿宋" w:hint="eastAsia"/>
          <w:sz w:val="28"/>
          <w:szCs w:val="28"/>
        </w:rPr>
        <w:t>4年第</w:t>
      </w:r>
      <w:r w:rsidR="00784A0D">
        <w:rPr>
          <w:rFonts w:ascii="仿宋" w:eastAsia="仿宋" w:hAnsi="仿宋" w:hint="eastAsia"/>
          <w:sz w:val="28"/>
          <w:szCs w:val="28"/>
        </w:rPr>
        <w:t>六</w:t>
      </w:r>
      <w:r w:rsidRPr="003C1113">
        <w:rPr>
          <w:rFonts w:ascii="仿宋" w:eastAsia="仿宋" w:hAnsi="仿宋" w:hint="eastAsia"/>
          <w:sz w:val="28"/>
          <w:szCs w:val="28"/>
        </w:rPr>
        <w:t>次会议审议通过，后经第六届董事会第</w:t>
      </w:r>
      <w:r w:rsidR="00A40F85">
        <w:rPr>
          <w:rFonts w:ascii="仿宋" w:eastAsia="仿宋" w:hAnsi="仿宋" w:hint="eastAsia"/>
          <w:sz w:val="28"/>
          <w:szCs w:val="28"/>
        </w:rPr>
        <w:t>二十</w:t>
      </w:r>
      <w:r w:rsidR="00784A0D">
        <w:rPr>
          <w:rFonts w:ascii="仿宋" w:eastAsia="仿宋" w:hAnsi="仿宋" w:hint="eastAsia"/>
          <w:sz w:val="28"/>
          <w:szCs w:val="28"/>
        </w:rPr>
        <w:t>八</w:t>
      </w:r>
      <w:r w:rsidRPr="003C1113">
        <w:rPr>
          <w:rFonts w:ascii="仿宋" w:eastAsia="仿宋" w:hAnsi="仿宋" w:hint="eastAsia"/>
          <w:sz w:val="28"/>
          <w:szCs w:val="28"/>
        </w:rPr>
        <w:t>次会议审批通过。</w:t>
      </w:r>
    </w:p>
    <w:p w:rsidR="003C1113" w:rsidRPr="003C1113" w:rsidRDefault="003C1113" w:rsidP="003C1113">
      <w:pPr>
        <w:widowControl/>
        <w:numPr>
          <w:ilvl w:val="0"/>
          <w:numId w:val="1"/>
        </w:numPr>
        <w:spacing w:line="360" w:lineRule="auto"/>
        <w:jc w:val="left"/>
        <w:rPr>
          <w:rFonts w:ascii="仿宋" w:eastAsia="仿宋" w:hAnsi="仿宋" w:cs="Times New Roman"/>
          <w:b/>
          <w:sz w:val="28"/>
          <w:szCs w:val="28"/>
        </w:rPr>
      </w:pPr>
      <w:r w:rsidRPr="003C1113">
        <w:rPr>
          <w:rFonts w:ascii="仿宋" w:eastAsia="仿宋" w:hAnsi="仿宋" w:cs="Times New Roman" w:hint="eastAsia"/>
          <w:b/>
          <w:sz w:val="28"/>
          <w:szCs w:val="28"/>
        </w:rPr>
        <w:t>独立董事发表意见情况</w:t>
      </w:r>
    </w:p>
    <w:p w:rsidR="003C1113" w:rsidRPr="003C1113" w:rsidRDefault="003C1113" w:rsidP="003C1113">
      <w:pPr>
        <w:ind w:firstLineChars="200" w:firstLine="560"/>
        <w:rPr>
          <w:rFonts w:ascii="仿宋" w:eastAsia="仿宋" w:hAnsi="仿宋"/>
          <w:sz w:val="28"/>
          <w:szCs w:val="28"/>
        </w:rPr>
      </w:pPr>
      <w:r w:rsidRPr="003C1113">
        <w:rPr>
          <w:rFonts w:ascii="仿宋" w:eastAsia="仿宋" w:hAnsi="仿宋" w:hint="eastAsia"/>
          <w:sz w:val="28"/>
          <w:szCs w:val="28"/>
        </w:rPr>
        <w:t>该交易经我公司独立董事庄毓敏、王则斌、陈琦伟在第六届董事会第</w:t>
      </w:r>
      <w:r w:rsidR="00A40F85">
        <w:rPr>
          <w:rFonts w:ascii="仿宋" w:eastAsia="仿宋" w:hAnsi="仿宋" w:hint="eastAsia"/>
          <w:sz w:val="28"/>
          <w:szCs w:val="28"/>
        </w:rPr>
        <w:t>二十</w:t>
      </w:r>
      <w:r w:rsidR="00B370B7">
        <w:rPr>
          <w:rFonts w:ascii="仿宋" w:eastAsia="仿宋" w:hAnsi="仿宋" w:hint="eastAsia"/>
          <w:sz w:val="28"/>
          <w:szCs w:val="28"/>
        </w:rPr>
        <w:t>八</w:t>
      </w:r>
      <w:r w:rsidRPr="003C1113">
        <w:rPr>
          <w:rFonts w:ascii="仿宋" w:eastAsia="仿宋" w:hAnsi="仿宋" w:hint="eastAsia"/>
          <w:sz w:val="28"/>
          <w:szCs w:val="28"/>
        </w:rPr>
        <w:t>次会议审批通过。</w:t>
      </w:r>
    </w:p>
    <w:p w:rsidR="003C1113" w:rsidRPr="003C1113" w:rsidRDefault="003C1113" w:rsidP="003C1113">
      <w:pPr>
        <w:widowControl/>
        <w:spacing w:line="360" w:lineRule="auto"/>
        <w:ind w:firstLineChars="200" w:firstLine="562"/>
        <w:jc w:val="left"/>
        <w:rPr>
          <w:rFonts w:ascii="仿宋" w:eastAsia="仿宋" w:hAnsi="仿宋" w:cs="Times New Roman"/>
          <w:b/>
          <w:sz w:val="28"/>
          <w:szCs w:val="28"/>
        </w:rPr>
      </w:pPr>
      <w:r w:rsidRPr="003C1113">
        <w:rPr>
          <w:rFonts w:ascii="仿宋" w:eastAsia="仿宋" w:hAnsi="仿宋" w:cs="Times New Roman" w:hint="eastAsia"/>
          <w:b/>
          <w:sz w:val="28"/>
          <w:szCs w:val="28"/>
        </w:rPr>
        <w:t>（七）银保监会认为需要披露的其他事项</w:t>
      </w:r>
    </w:p>
    <w:p w:rsidR="003C1113" w:rsidRPr="00517496" w:rsidRDefault="003C1113" w:rsidP="003C1113">
      <w:pPr>
        <w:ind w:firstLineChars="200" w:firstLine="560"/>
        <w:rPr>
          <w:rFonts w:ascii="仿宋" w:eastAsia="仿宋" w:hAnsi="仿宋"/>
          <w:sz w:val="28"/>
          <w:szCs w:val="28"/>
        </w:rPr>
      </w:pPr>
      <w:r w:rsidRPr="003C1113">
        <w:rPr>
          <w:rFonts w:ascii="仿宋" w:eastAsia="仿宋" w:hAnsi="仿宋" w:hint="eastAsia"/>
          <w:sz w:val="28"/>
          <w:szCs w:val="28"/>
        </w:rPr>
        <w:t>无。</w:t>
      </w:r>
    </w:p>
    <w:sectPr w:rsidR="003C1113" w:rsidRPr="005174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94" w:rsidRDefault="00316694" w:rsidP="00316694">
      <w:r>
        <w:separator/>
      </w:r>
    </w:p>
  </w:endnote>
  <w:endnote w:type="continuationSeparator" w:id="0">
    <w:p w:rsidR="00316694" w:rsidRDefault="00316694" w:rsidP="0031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94" w:rsidRDefault="00316694" w:rsidP="00316694">
      <w:r>
        <w:separator/>
      </w:r>
    </w:p>
  </w:footnote>
  <w:footnote w:type="continuationSeparator" w:id="0">
    <w:p w:rsidR="00316694" w:rsidRDefault="00316694" w:rsidP="0031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754C"/>
    <w:multiLevelType w:val="hybridMultilevel"/>
    <w:tmpl w:val="CD1E80C6"/>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F8549D"/>
    <w:multiLevelType w:val="hybridMultilevel"/>
    <w:tmpl w:val="0E6816D0"/>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2B13F2C"/>
    <w:multiLevelType w:val="hybridMultilevel"/>
    <w:tmpl w:val="CD1E80C6"/>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30015BB"/>
    <w:multiLevelType w:val="hybridMultilevel"/>
    <w:tmpl w:val="E8F8113E"/>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40B1482"/>
    <w:multiLevelType w:val="hybridMultilevel"/>
    <w:tmpl w:val="7956729A"/>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18"/>
    <w:rsid w:val="00072ACA"/>
    <w:rsid w:val="000E1BD9"/>
    <w:rsid w:val="001B76C6"/>
    <w:rsid w:val="002578A1"/>
    <w:rsid w:val="002643AE"/>
    <w:rsid w:val="002D06BF"/>
    <w:rsid w:val="002E4A97"/>
    <w:rsid w:val="002F5852"/>
    <w:rsid w:val="00305BEE"/>
    <w:rsid w:val="00316694"/>
    <w:rsid w:val="00355949"/>
    <w:rsid w:val="003C1113"/>
    <w:rsid w:val="004B484D"/>
    <w:rsid w:val="00506B0B"/>
    <w:rsid w:val="00517496"/>
    <w:rsid w:val="00700F18"/>
    <w:rsid w:val="00743DC4"/>
    <w:rsid w:val="0077214E"/>
    <w:rsid w:val="00784A0D"/>
    <w:rsid w:val="007A48C4"/>
    <w:rsid w:val="007D1EF5"/>
    <w:rsid w:val="00816418"/>
    <w:rsid w:val="00825D7D"/>
    <w:rsid w:val="00950B8A"/>
    <w:rsid w:val="00960189"/>
    <w:rsid w:val="00975806"/>
    <w:rsid w:val="009F10AE"/>
    <w:rsid w:val="00A40F85"/>
    <w:rsid w:val="00B00F24"/>
    <w:rsid w:val="00B370B7"/>
    <w:rsid w:val="00B9332D"/>
    <w:rsid w:val="00BA58DD"/>
    <w:rsid w:val="00BF31F8"/>
    <w:rsid w:val="00C4107C"/>
    <w:rsid w:val="00CB33A7"/>
    <w:rsid w:val="00D3772B"/>
    <w:rsid w:val="00D8769F"/>
    <w:rsid w:val="00DD0B48"/>
    <w:rsid w:val="00E5420F"/>
    <w:rsid w:val="00EF32AC"/>
    <w:rsid w:val="00F11063"/>
    <w:rsid w:val="00F32516"/>
    <w:rsid w:val="00F6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1063"/>
    <w:pPr>
      <w:widowControl/>
      <w:spacing w:before="100" w:beforeAutospacing="1" w:after="100" w:afterAutospacing="1"/>
      <w:jc w:val="left"/>
    </w:pPr>
    <w:rPr>
      <w:rFonts w:ascii="宋体" w:eastAsia="宋体" w:hAnsi="宋体" w:cs="Times New Roman"/>
      <w:kern w:val="0"/>
      <w:sz w:val="24"/>
      <w:szCs w:val="24"/>
    </w:rPr>
  </w:style>
  <w:style w:type="paragraph" w:styleId="a4">
    <w:name w:val="header"/>
    <w:basedOn w:val="a"/>
    <w:link w:val="Char"/>
    <w:uiPriority w:val="99"/>
    <w:unhideWhenUsed/>
    <w:rsid w:val="003166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6694"/>
    <w:rPr>
      <w:sz w:val="18"/>
      <w:szCs w:val="18"/>
    </w:rPr>
  </w:style>
  <w:style w:type="paragraph" w:styleId="a5">
    <w:name w:val="footer"/>
    <w:basedOn w:val="a"/>
    <w:link w:val="Char0"/>
    <w:uiPriority w:val="99"/>
    <w:unhideWhenUsed/>
    <w:rsid w:val="00316694"/>
    <w:pPr>
      <w:tabs>
        <w:tab w:val="center" w:pos="4153"/>
        <w:tab w:val="right" w:pos="8306"/>
      </w:tabs>
      <w:snapToGrid w:val="0"/>
      <w:jc w:val="left"/>
    </w:pPr>
    <w:rPr>
      <w:sz w:val="18"/>
      <w:szCs w:val="18"/>
    </w:rPr>
  </w:style>
  <w:style w:type="character" w:customStyle="1" w:styleId="Char0">
    <w:name w:val="页脚 Char"/>
    <w:basedOn w:val="a0"/>
    <w:link w:val="a5"/>
    <w:uiPriority w:val="99"/>
    <w:rsid w:val="00316694"/>
    <w:rPr>
      <w:sz w:val="18"/>
      <w:szCs w:val="18"/>
    </w:rPr>
  </w:style>
  <w:style w:type="character" w:styleId="a6">
    <w:name w:val="annotation reference"/>
    <w:basedOn w:val="a0"/>
    <w:uiPriority w:val="99"/>
    <w:semiHidden/>
    <w:unhideWhenUsed/>
    <w:rsid w:val="000E1BD9"/>
    <w:rPr>
      <w:sz w:val="21"/>
      <w:szCs w:val="21"/>
    </w:rPr>
  </w:style>
  <w:style w:type="paragraph" w:styleId="a7">
    <w:name w:val="annotation text"/>
    <w:basedOn w:val="a"/>
    <w:link w:val="Char1"/>
    <w:uiPriority w:val="99"/>
    <w:semiHidden/>
    <w:unhideWhenUsed/>
    <w:rsid w:val="000E1BD9"/>
    <w:pPr>
      <w:jc w:val="left"/>
    </w:pPr>
  </w:style>
  <w:style w:type="character" w:customStyle="1" w:styleId="Char1">
    <w:name w:val="批注文字 Char"/>
    <w:basedOn w:val="a0"/>
    <w:link w:val="a7"/>
    <w:uiPriority w:val="99"/>
    <w:semiHidden/>
    <w:rsid w:val="000E1BD9"/>
  </w:style>
  <w:style w:type="paragraph" w:styleId="a8">
    <w:name w:val="annotation subject"/>
    <w:basedOn w:val="a7"/>
    <w:next w:val="a7"/>
    <w:link w:val="Char2"/>
    <w:uiPriority w:val="99"/>
    <w:semiHidden/>
    <w:unhideWhenUsed/>
    <w:rsid w:val="000E1BD9"/>
    <w:rPr>
      <w:b/>
      <w:bCs/>
    </w:rPr>
  </w:style>
  <w:style w:type="character" w:customStyle="1" w:styleId="Char2">
    <w:name w:val="批注主题 Char"/>
    <w:basedOn w:val="Char1"/>
    <w:link w:val="a8"/>
    <w:uiPriority w:val="99"/>
    <w:semiHidden/>
    <w:rsid w:val="000E1BD9"/>
    <w:rPr>
      <w:b/>
      <w:bCs/>
    </w:rPr>
  </w:style>
  <w:style w:type="paragraph" w:styleId="a9">
    <w:name w:val="Balloon Text"/>
    <w:basedOn w:val="a"/>
    <w:link w:val="Char3"/>
    <w:uiPriority w:val="99"/>
    <w:semiHidden/>
    <w:unhideWhenUsed/>
    <w:rsid w:val="000E1BD9"/>
    <w:rPr>
      <w:sz w:val="18"/>
      <w:szCs w:val="18"/>
    </w:rPr>
  </w:style>
  <w:style w:type="character" w:customStyle="1" w:styleId="Char3">
    <w:name w:val="批注框文本 Char"/>
    <w:basedOn w:val="a0"/>
    <w:link w:val="a9"/>
    <w:uiPriority w:val="99"/>
    <w:semiHidden/>
    <w:rsid w:val="000E1B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1063"/>
    <w:pPr>
      <w:widowControl/>
      <w:spacing w:before="100" w:beforeAutospacing="1" w:after="100" w:afterAutospacing="1"/>
      <w:jc w:val="left"/>
    </w:pPr>
    <w:rPr>
      <w:rFonts w:ascii="宋体" w:eastAsia="宋体" w:hAnsi="宋体" w:cs="Times New Roman"/>
      <w:kern w:val="0"/>
      <w:sz w:val="24"/>
      <w:szCs w:val="24"/>
    </w:rPr>
  </w:style>
  <w:style w:type="paragraph" w:styleId="a4">
    <w:name w:val="header"/>
    <w:basedOn w:val="a"/>
    <w:link w:val="Char"/>
    <w:uiPriority w:val="99"/>
    <w:unhideWhenUsed/>
    <w:rsid w:val="003166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6694"/>
    <w:rPr>
      <w:sz w:val="18"/>
      <w:szCs w:val="18"/>
    </w:rPr>
  </w:style>
  <w:style w:type="paragraph" w:styleId="a5">
    <w:name w:val="footer"/>
    <w:basedOn w:val="a"/>
    <w:link w:val="Char0"/>
    <w:uiPriority w:val="99"/>
    <w:unhideWhenUsed/>
    <w:rsid w:val="00316694"/>
    <w:pPr>
      <w:tabs>
        <w:tab w:val="center" w:pos="4153"/>
        <w:tab w:val="right" w:pos="8306"/>
      </w:tabs>
      <w:snapToGrid w:val="0"/>
      <w:jc w:val="left"/>
    </w:pPr>
    <w:rPr>
      <w:sz w:val="18"/>
      <w:szCs w:val="18"/>
    </w:rPr>
  </w:style>
  <w:style w:type="character" w:customStyle="1" w:styleId="Char0">
    <w:name w:val="页脚 Char"/>
    <w:basedOn w:val="a0"/>
    <w:link w:val="a5"/>
    <w:uiPriority w:val="99"/>
    <w:rsid w:val="00316694"/>
    <w:rPr>
      <w:sz w:val="18"/>
      <w:szCs w:val="18"/>
    </w:rPr>
  </w:style>
  <w:style w:type="character" w:styleId="a6">
    <w:name w:val="annotation reference"/>
    <w:basedOn w:val="a0"/>
    <w:uiPriority w:val="99"/>
    <w:semiHidden/>
    <w:unhideWhenUsed/>
    <w:rsid w:val="000E1BD9"/>
    <w:rPr>
      <w:sz w:val="21"/>
      <w:szCs w:val="21"/>
    </w:rPr>
  </w:style>
  <w:style w:type="paragraph" w:styleId="a7">
    <w:name w:val="annotation text"/>
    <w:basedOn w:val="a"/>
    <w:link w:val="Char1"/>
    <w:uiPriority w:val="99"/>
    <w:semiHidden/>
    <w:unhideWhenUsed/>
    <w:rsid w:val="000E1BD9"/>
    <w:pPr>
      <w:jc w:val="left"/>
    </w:pPr>
  </w:style>
  <w:style w:type="character" w:customStyle="1" w:styleId="Char1">
    <w:name w:val="批注文字 Char"/>
    <w:basedOn w:val="a0"/>
    <w:link w:val="a7"/>
    <w:uiPriority w:val="99"/>
    <w:semiHidden/>
    <w:rsid w:val="000E1BD9"/>
  </w:style>
  <w:style w:type="paragraph" w:styleId="a8">
    <w:name w:val="annotation subject"/>
    <w:basedOn w:val="a7"/>
    <w:next w:val="a7"/>
    <w:link w:val="Char2"/>
    <w:uiPriority w:val="99"/>
    <w:semiHidden/>
    <w:unhideWhenUsed/>
    <w:rsid w:val="000E1BD9"/>
    <w:rPr>
      <w:b/>
      <w:bCs/>
    </w:rPr>
  </w:style>
  <w:style w:type="character" w:customStyle="1" w:styleId="Char2">
    <w:name w:val="批注主题 Char"/>
    <w:basedOn w:val="Char1"/>
    <w:link w:val="a8"/>
    <w:uiPriority w:val="99"/>
    <w:semiHidden/>
    <w:rsid w:val="000E1BD9"/>
    <w:rPr>
      <w:b/>
      <w:bCs/>
    </w:rPr>
  </w:style>
  <w:style w:type="paragraph" w:styleId="a9">
    <w:name w:val="Balloon Text"/>
    <w:basedOn w:val="a"/>
    <w:link w:val="Char3"/>
    <w:uiPriority w:val="99"/>
    <w:semiHidden/>
    <w:unhideWhenUsed/>
    <w:rsid w:val="000E1BD9"/>
    <w:rPr>
      <w:sz w:val="18"/>
      <w:szCs w:val="18"/>
    </w:rPr>
  </w:style>
  <w:style w:type="character" w:customStyle="1" w:styleId="Char3">
    <w:name w:val="批注框文本 Char"/>
    <w:basedOn w:val="a0"/>
    <w:link w:val="a9"/>
    <w:uiPriority w:val="99"/>
    <w:semiHidden/>
    <w:rsid w:val="000E1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22F6-61A9-49B2-B82D-A72F4A5C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850</Characters>
  <Application>Microsoft Office Word</Application>
  <DocSecurity>4</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卞俪</dc:creator>
  <cp:lastModifiedBy>卞俪</cp:lastModifiedBy>
  <cp:revision>2</cp:revision>
  <cp:lastPrinted>2024-05-27T05:58:00Z</cp:lastPrinted>
  <dcterms:created xsi:type="dcterms:W3CDTF">2024-07-17T02:23:00Z</dcterms:created>
  <dcterms:modified xsi:type="dcterms:W3CDTF">2024-07-17T02:23:00Z</dcterms:modified>
</cp:coreProperties>
</file>